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4A7" w14:textId="77777777" w:rsidR="00966B87" w:rsidRDefault="00966B87" w:rsidP="00966B87">
      <w:pPr>
        <w:jc w:val="center"/>
        <w:rPr>
          <w:b/>
        </w:rPr>
      </w:pPr>
    </w:p>
    <w:p w14:paraId="45309B4A" w14:textId="77777777" w:rsidR="00966B87" w:rsidRPr="00B34333" w:rsidRDefault="00966B87" w:rsidP="00966B87">
      <w:pPr>
        <w:jc w:val="center"/>
        <w:rPr>
          <w:b/>
        </w:rPr>
      </w:pPr>
    </w:p>
    <w:p w14:paraId="74C250CD" w14:textId="77777777" w:rsidR="00966B87" w:rsidRPr="00B34333" w:rsidRDefault="00966B87" w:rsidP="00966B87">
      <w:pPr>
        <w:jc w:val="center"/>
        <w:rPr>
          <w:b/>
        </w:rPr>
      </w:pPr>
    </w:p>
    <w:p w14:paraId="5DA2D064" w14:textId="77777777" w:rsidR="00966B87" w:rsidRPr="00B34333" w:rsidRDefault="00966B87" w:rsidP="00966B87">
      <w:pPr>
        <w:jc w:val="center"/>
        <w:rPr>
          <w:b/>
        </w:rPr>
      </w:pPr>
    </w:p>
    <w:p w14:paraId="4A217959" w14:textId="77777777" w:rsidR="00966B87" w:rsidRPr="00B34333" w:rsidRDefault="00966B87" w:rsidP="00966B87">
      <w:pPr>
        <w:jc w:val="center"/>
        <w:rPr>
          <w:b/>
        </w:rPr>
      </w:pPr>
    </w:p>
    <w:p w14:paraId="01393031" w14:textId="77777777" w:rsidR="00966B87" w:rsidRPr="00A753FB" w:rsidRDefault="00966B87" w:rsidP="00966B87">
      <w:pPr>
        <w:jc w:val="center"/>
        <w:rPr>
          <w:b/>
          <w:sz w:val="28"/>
          <w:szCs w:val="28"/>
          <w:lang w:val="en-US"/>
        </w:rPr>
      </w:pPr>
      <w:proofErr w:type="spellStart"/>
      <w:r w:rsidRPr="00A753FB">
        <w:rPr>
          <w:b/>
          <w:sz w:val="28"/>
          <w:szCs w:val="28"/>
          <w:lang w:val="en-US"/>
        </w:rPr>
        <w:t>Vedtægter</w:t>
      </w:r>
      <w:proofErr w:type="spellEnd"/>
    </w:p>
    <w:p w14:paraId="09FA67A6" w14:textId="77777777" w:rsidR="00966B87" w:rsidRPr="00A753FB" w:rsidRDefault="00966B87" w:rsidP="00966B87">
      <w:pPr>
        <w:jc w:val="center"/>
        <w:rPr>
          <w:lang w:val="en-US"/>
        </w:rPr>
      </w:pPr>
      <w:r w:rsidRPr="00A753FB">
        <w:rPr>
          <w:lang w:val="en-US"/>
        </w:rPr>
        <w:t>For</w:t>
      </w:r>
    </w:p>
    <w:p w14:paraId="66670659" w14:textId="77777777" w:rsidR="00966B87" w:rsidRPr="00986C8A" w:rsidRDefault="00966B87" w:rsidP="00966B87">
      <w:pPr>
        <w:jc w:val="center"/>
        <w:rPr>
          <w:lang w:val="en-US"/>
        </w:rPr>
      </w:pPr>
      <w:r w:rsidRPr="00986C8A">
        <w:rPr>
          <w:lang w:val="en-US"/>
        </w:rPr>
        <w:t>Copenhagen Capital A/S</w:t>
      </w:r>
    </w:p>
    <w:p w14:paraId="196B6EC5" w14:textId="77777777" w:rsidR="00966B87" w:rsidRPr="00A753FB" w:rsidRDefault="00966B87" w:rsidP="00966B87">
      <w:pPr>
        <w:jc w:val="center"/>
      </w:pPr>
      <w:r w:rsidRPr="00A753FB">
        <w:t>Tingskiftevej 5</w:t>
      </w:r>
    </w:p>
    <w:p w14:paraId="4985430C" w14:textId="77777777" w:rsidR="00966B87" w:rsidRPr="00447A05" w:rsidRDefault="00966B87" w:rsidP="00966B87">
      <w:pPr>
        <w:jc w:val="center"/>
      </w:pPr>
      <w:r>
        <w:t>2900 Hellerup</w:t>
      </w:r>
    </w:p>
    <w:p w14:paraId="186A0824" w14:textId="77777777" w:rsidR="00966B87" w:rsidRDefault="00966B87" w:rsidP="00966B87">
      <w:pPr>
        <w:jc w:val="center"/>
      </w:pPr>
      <w:r>
        <w:t>CVR nr. 30 73 17 35</w:t>
      </w:r>
    </w:p>
    <w:p w14:paraId="36C70C52" w14:textId="77777777" w:rsidR="00966B87" w:rsidRDefault="00966B87" w:rsidP="00966B87"/>
    <w:p w14:paraId="0D3064F5" w14:textId="77777777" w:rsidR="00966B87" w:rsidRDefault="00966B87" w:rsidP="00966B87">
      <w:pPr>
        <w:rPr>
          <w:b/>
        </w:rPr>
      </w:pPr>
      <w:r>
        <w:rPr>
          <w:b/>
        </w:rPr>
        <w:br w:type="page"/>
      </w:r>
    </w:p>
    <w:p w14:paraId="149DC334" w14:textId="77777777" w:rsidR="00966B87" w:rsidRPr="00185782" w:rsidRDefault="00966B87" w:rsidP="00966B87">
      <w:pPr>
        <w:rPr>
          <w:b/>
        </w:rPr>
        <w:sectPr w:rsidR="00966B87" w:rsidRPr="00185782">
          <w:headerReference w:type="default" r:id="rId8"/>
          <w:footerReference w:type="default" r:id="rId9"/>
          <w:pgSz w:w="11906" w:h="16838"/>
          <w:pgMar w:top="1701" w:right="1134" w:bottom="1701" w:left="1134" w:header="708" w:footer="708" w:gutter="0"/>
          <w:cols w:space="708"/>
          <w:docGrid w:linePitch="360"/>
        </w:sectPr>
      </w:pPr>
    </w:p>
    <w:p w14:paraId="03565E36" w14:textId="77777777" w:rsidR="00966B87" w:rsidRPr="00D17BEF" w:rsidRDefault="00966B87" w:rsidP="00966B87">
      <w:pPr>
        <w:jc w:val="both"/>
        <w:rPr>
          <w:b/>
        </w:rPr>
      </w:pPr>
      <w:r w:rsidRPr="00D17BEF">
        <w:rPr>
          <w:b/>
        </w:rPr>
        <w:lastRenderedPageBreak/>
        <w:t xml:space="preserve">VEDTÆGTER for Copenhagen Capital A/S </w:t>
      </w:r>
    </w:p>
    <w:p w14:paraId="2368F990" w14:textId="77777777" w:rsidR="00966B87" w:rsidRPr="00D17BEF" w:rsidRDefault="00966B87" w:rsidP="00966B87">
      <w:pPr>
        <w:jc w:val="both"/>
      </w:pPr>
      <w:r w:rsidRPr="00D17BEF">
        <w:t xml:space="preserve"> </w:t>
      </w:r>
    </w:p>
    <w:p w14:paraId="0D3AC8C8" w14:textId="77777777" w:rsidR="00966B87" w:rsidRPr="001B4F37" w:rsidRDefault="00966B87" w:rsidP="00966B87">
      <w:pPr>
        <w:jc w:val="both"/>
        <w:rPr>
          <w:b/>
        </w:rPr>
      </w:pPr>
      <w:r w:rsidRPr="001B4F37">
        <w:rPr>
          <w:b/>
        </w:rPr>
        <w:t xml:space="preserve">1. Navn, hjemsted og formål </w:t>
      </w:r>
    </w:p>
    <w:p w14:paraId="23354E5D" w14:textId="77777777" w:rsidR="00966B87" w:rsidRPr="001B4F37" w:rsidRDefault="00966B87" w:rsidP="00966B87">
      <w:pPr>
        <w:jc w:val="both"/>
      </w:pPr>
      <w:r w:rsidRPr="001B4F37">
        <w:t xml:space="preserve">1.1 Selskabets navn er Copenhagen Capital A/S. </w:t>
      </w:r>
    </w:p>
    <w:p w14:paraId="4F0C17FB" w14:textId="77777777" w:rsidR="00966B87" w:rsidRPr="001B4F37" w:rsidRDefault="00966B87" w:rsidP="00966B87">
      <w:pPr>
        <w:jc w:val="both"/>
      </w:pPr>
      <w:r w:rsidRPr="001B4F37">
        <w:t>1.2 Selskabets formål er at drive</w:t>
      </w:r>
      <w:r>
        <w:t xml:space="preserve"> </w:t>
      </w:r>
      <w:r w:rsidRPr="001B4F37">
        <w:t>investerings</w:t>
      </w:r>
      <w:r>
        <w:t>-</w:t>
      </w:r>
      <w:r w:rsidRPr="001B4F37">
        <w:t>virksomhed indenfor aktier, obligationer, fordringer og udlån, ejendomme og valuta samt anden virksomhed relateret til ovennævnte aktiviteter</w:t>
      </w:r>
      <w:r>
        <w:t xml:space="preserve">, blandt andet udlejning af ejendomme </w:t>
      </w:r>
      <w:r w:rsidRPr="001B4F37">
        <w:t xml:space="preserve">for der igennem at opnå et langsigtet egenkapitalafkast. Selskabet kan tillige drive virksomhed via dattervirksomheder og associerede </w:t>
      </w:r>
      <w:r>
        <w:t>v</w:t>
      </w:r>
      <w:r w:rsidRPr="001B4F37">
        <w:t xml:space="preserve">irksomheder. </w:t>
      </w:r>
    </w:p>
    <w:p w14:paraId="1E00DBFE" w14:textId="77777777" w:rsidR="00966B87" w:rsidRPr="001B4F37" w:rsidRDefault="00966B87" w:rsidP="00966B87">
      <w:pPr>
        <w:jc w:val="both"/>
      </w:pPr>
      <w:r w:rsidRPr="001B4F37">
        <w:t xml:space="preserve"> </w:t>
      </w:r>
    </w:p>
    <w:p w14:paraId="220450A7" w14:textId="77777777" w:rsidR="00966B87" w:rsidRPr="001B4F37" w:rsidRDefault="00966B87" w:rsidP="00966B87">
      <w:pPr>
        <w:jc w:val="both"/>
        <w:rPr>
          <w:b/>
        </w:rPr>
      </w:pPr>
      <w:r w:rsidRPr="001B4F37">
        <w:rPr>
          <w:b/>
        </w:rPr>
        <w:t xml:space="preserve">2. Selskabets kapital og aktier </w:t>
      </w:r>
    </w:p>
    <w:p w14:paraId="1A96E50C" w14:textId="77777777" w:rsidR="00966B87" w:rsidRPr="001B4F37" w:rsidRDefault="00966B87" w:rsidP="00966B87">
      <w:pPr>
        <w:jc w:val="both"/>
      </w:pPr>
      <w:r w:rsidRPr="001B4F37">
        <w:t xml:space="preserve">2.1 Selskabets </w:t>
      </w:r>
      <w:r>
        <w:t>aktie</w:t>
      </w:r>
      <w:r w:rsidRPr="001B4F37">
        <w:t xml:space="preserve">kapital udgør DKK </w:t>
      </w:r>
      <w:r>
        <w:t>96.806.371 og består af tre aktieklasser, stamaktier, 8% præferenceaktieklasse 2024 og 8% præferenceaktieklasse 2030. Aktiekapitalen er opdelt i nominelt DKK 46.806.371 stamaktier, nominelt DKK 50.000.000 8</w:t>
      </w:r>
      <w:proofErr w:type="gramStart"/>
      <w:r>
        <w:t>%  præferenceaktier</w:t>
      </w:r>
      <w:proofErr w:type="gramEnd"/>
      <w:r>
        <w:t xml:space="preserve"> 2024 og nominelt DKK 0 8% præferenceaktier 2030. Selskabets aktiekapital er fordelt i kapitalandele à</w:t>
      </w:r>
      <w:r w:rsidRPr="001B4F37">
        <w:t xml:space="preserve"> </w:t>
      </w:r>
      <w:r>
        <w:t>DKK</w:t>
      </w:r>
      <w:r w:rsidRPr="001B4F37">
        <w:t xml:space="preserve"> 1 og multipla heraf</w:t>
      </w:r>
      <w:r>
        <w:t xml:space="preserve"> og</w:t>
      </w:r>
      <w:r w:rsidRPr="001B4F37">
        <w:t xml:space="preserve"> udstedes gennem VP </w:t>
      </w:r>
      <w:proofErr w:type="spellStart"/>
      <w:r w:rsidRPr="001B4F37">
        <w:t>Securities</w:t>
      </w:r>
      <w:proofErr w:type="spellEnd"/>
      <w:r w:rsidRPr="001B4F37">
        <w:t xml:space="preserve"> A/S. </w:t>
      </w:r>
    </w:p>
    <w:p w14:paraId="29DDB0B0" w14:textId="77777777" w:rsidR="00966B87" w:rsidRPr="001B4F37" w:rsidRDefault="00966B87" w:rsidP="00966B87">
      <w:pPr>
        <w:jc w:val="both"/>
      </w:pPr>
      <w:r w:rsidRPr="001B4F37">
        <w:t xml:space="preserve">2.2 Selskabets </w:t>
      </w:r>
      <w:r w:rsidRPr="00FF2A68">
        <w:t xml:space="preserve">stamaktier </w:t>
      </w:r>
      <w:r>
        <w:t xml:space="preserve">og præferenceaktier er navneaktier. </w:t>
      </w:r>
      <w:r w:rsidRPr="001B4F37">
        <w:t>I forbindelse med navnenotering skal kapitalejeren oplyse en e</w:t>
      </w:r>
      <w:r>
        <w:t>-</w:t>
      </w:r>
      <w:r w:rsidRPr="001B4F37">
        <w:t xml:space="preserve">mailadresse, hvortil meddelelser til kapitalejeren kan sendes, jf. afsnit </w:t>
      </w:r>
      <w:r>
        <w:t>6</w:t>
      </w:r>
      <w:r w:rsidRPr="001B4F37">
        <w:t>.</w:t>
      </w:r>
      <w:r>
        <w:t xml:space="preserve"> </w:t>
      </w:r>
    </w:p>
    <w:p w14:paraId="38D013AC" w14:textId="77777777" w:rsidR="00966B87" w:rsidRPr="001B4F37" w:rsidRDefault="00966B87" w:rsidP="00966B87">
      <w:pPr>
        <w:jc w:val="both"/>
      </w:pPr>
      <w:r w:rsidRPr="001B4F37">
        <w:t>2.3 Selskabets kapitalandele er</w:t>
      </w:r>
      <w:r>
        <w:t xml:space="preserve"> o</w:t>
      </w:r>
      <w:r w:rsidRPr="001B4F37">
        <w:t>msætnings</w:t>
      </w:r>
      <w:r>
        <w:t>-</w:t>
      </w:r>
      <w:r w:rsidRPr="001B4F37">
        <w:t>papirer</w:t>
      </w:r>
      <w:r>
        <w:t>,</w:t>
      </w:r>
      <w:r w:rsidRPr="001B4F37">
        <w:t xml:space="preserve"> og der gælder ingen indskrænkninger i kapitalandelenes omsættelighed. </w:t>
      </w:r>
    </w:p>
    <w:p w14:paraId="218F8F1E" w14:textId="77777777" w:rsidR="00966B87" w:rsidRPr="001B4F37" w:rsidRDefault="00966B87" w:rsidP="00966B87">
      <w:pPr>
        <w:jc w:val="both"/>
      </w:pPr>
      <w:r w:rsidRPr="001B4F37">
        <w:t xml:space="preserve">2.4 Ingen kapitalejer </w:t>
      </w:r>
      <w:proofErr w:type="gramStart"/>
      <w:r w:rsidRPr="001B4F37">
        <w:t>er</w:t>
      </w:r>
      <w:r>
        <w:t xml:space="preserve"> for så vidt angår</w:t>
      </w:r>
      <w:proofErr w:type="gramEnd"/>
      <w:r>
        <w:t xml:space="preserve"> stamaktier</w:t>
      </w:r>
      <w:r w:rsidRPr="001B4F37">
        <w:t xml:space="preserve"> forpligtet til at lade sine kapitalandele indløse</w:t>
      </w:r>
      <w:r>
        <w:t xml:space="preserve"> </w:t>
      </w:r>
      <w:r w:rsidRPr="001B4F37">
        <w:t xml:space="preserve">hverken helt eller delvist. </w:t>
      </w:r>
      <w:r>
        <w:t xml:space="preserve">Kapitalejere </w:t>
      </w:r>
      <w:proofErr w:type="gramStart"/>
      <w:r>
        <w:t xml:space="preserve">er </w:t>
      </w:r>
      <w:r>
        <w:t>for så vidt angår</w:t>
      </w:r>
      <w:proofErr w:type="gramEnd"/>
      <w:r>
        <w:t xml:space="preserve"> præferenceaktier forpligtet til at lade deres aktier indløse helt eller delvist efter bestemmelserne i </w:t>
      </w:r>
      <w:r w:rsidRPr="00FF2A68">
        <w:t>vedtægternes pkt. 2.1</w:t>
      </w:r>
      <w:r>
        <w:t>0</w:t>
      </w:r>
      <w:r w:rsidRPr="00FF2A68">
        <w:t>. Ingen kapitalandele har særlige rettigheder i forhold</w:t>
      </w:r>
      <w:r>
        <w:t xml:space="preserve"> til andre kapitalandele i samme klasse</w:t>
      </w:r>
      <w:r w:rsidRPr="001B4F37">
        <w:t xml:space="preserve">. </w:t>
      </w:r>
    </w:p>
    <w:p w14:paraId="1B723F60" w14:textId="77777777" w:rsidR="00966B87" w:rsidRPr="001B4F37" w:rsidRDefault="00966B87" w:rsidP="00966B87">
      <w:pPr>
        <w:jc w:val="both"/>
      </w:pPr>
      <w:r w:rsidRPr="001B4F37">
        <w:t xml:space="preserve">2.5 </w:t>
      </w:r>
      <w:r>
        <w:t xml:space="preserve">Selskabet kan med frigørende virkning udbetale udbytte til den konto i et kontoførende pengeinstitut, som fremgår af ejerbogen eller det hos VP </w:t>
      </w:r>
      <w:proofErr w:type="spellStart"/>
      <w:r>
        <w:t>Securities</w:t>
      </w:r>
      <w:proofErr w:type="spellEnd"/>
      <w:r>
        <w:t xml:space="preserve"> A/S registrerede</w:t>
      </w:r>
      <w:r w:rsidRPr="001B4F37">
        <w:t xml:space="preserve">. </w:t>
      </w:r>
    </w:p>
    <w:p w14:paraId="08F618AD" w14:textId="77777777" w:rsidR="00966B87" w:rsidRPr="001B4F37" w:rsidRDefault="00966B87" w:rsidP="00966B87">
      <w:pPr>
        <w:jc w:val="both"/>
      </w:pPr>
      <w:r w:rsidRPr="001B4F37">
        <w:t xml:space="preserve">2.6 Bestyrelsen er bemyndiget til at søge </w:t>
      </w:r>
      <w:r>
        <w:t>s</w:t>
      </w:r>
      <w:r w:rsidRPr="001B4F37">
        <w:t xml:space="preserve">elskabets kapitalandele optaget til </w:t>
      </w:r>
      <w:r>
        <w:t>notering på et reguleret marked, og selskabets stamaktier og 8 % præferenceaktier 2024 er optaget til handel på NASDAQ OMX Copenhagen A/S.</w:t>
      </w:r>
      <w:r w:rsidRPr="001B4F37">
        <w:t xml:space="preserve"> </w:t>
      </w:r>
    </w:p>
    <w:p w14:paraId="641D4D4F" w14:textId="77777777" w:rsidR="00966B87" w:rsidRPr="001B4F37" w:rsidRDefault="00966B87" w:rsidP="00966B87">
      <w:pPr>
        <w:jc w:val="both"/>
      </w:pPr>
      <w:r w:rsidRPr="001B4F37">
        <w:t xml:space="preserve">2.7 Bestyrelsens bemyndigelse til kapitalforhøjelser: </w:t>
      </w:r>
    </w:p>
    <w:p w14:paraId="532BACD6" w14:textId="77777777" w:rsidR="00966B87" w:rsidRPr="001B4F37" w:rsidRDefault="00966B87" w:rsidP="00966B87">
      <w:pPr>
        <w:jc w:val="both"/>
      </w:pPr>
      <w:r>
        <w:t>2.7.1 (a) B</w:t>
      </w:r>
      <w:r w:rsidRPr="00C15131">
        <w:t xml:space="preserve">estyrelsen </w:t>
      </w:r>
      <w:r>
        <w:t xml:space="preserve">er bemyndiget til ad en eller flere omgange at forhøje selskabets aktiekapital med op til nominelt DKK 25.000.000 ved udstedelse </w:t>
      </w:r>
      <w:proofErr w:type="gramStart"/>
      <w:r>
        <w:t>af  8</w:t>
      </w:r>
      <w:proofErr w:type="gramEnd"/>
      <w:r>
        <w:t xml:space="preserve"> % præferenceaktier 2024 til markedskurs indtil den 1. april 2023 ved kontant indbetaling, gældskonvertering eller indbetaling i andre værdier end kontanter. Kapitalforhøjelsen skal være uden fortegningsret for bestående aktionærer. Præferenceaktier udstedt i henhold til denne bemyndigelse skal have samme rettigheder, som eksisterende 8</w:t>
      </w:r>
      <w:proofErr w:type="gramStart"/>
      <w:r>
        <w:t>%  præferenceaktier</w:t>
      </w:r>
      <w:proofErr w:type="gramEnd"/>
      <w:r>
        <w:t xml:space="preserve"> 2024, og skal således ikke have stemmeret eller repræsentationsret, jf. vedtægternes pkt. 3.10. De skal være omsætningspapirer, skal udstedes på navn, skal ikke være underlagt omsættelighedsbegrænsninger, og kapitalejere skal være forpligtet til at lade deres aktier indløse i henhold til vedtægternes pkt. 2.10.</w:t>
      </w:r>
    </w:p>
    <w:p w14:paraId="4D925F1D" w14:textId="77777777" w:rsidR="00966B87" w:rsidRPr="00B166DB" w:rsidRDefault="00966B87" w:rsidP="00966B87">
      <w:pPr>
        <w:jc w:val="both"/>
      </w:pPr>
      <w:r>
        <w:t>2.7.1 (b) B</w:t>
      </w:r>
      <w:r w:rsidRPr="00C15131">
        <w:t xml:space="preserve">estyrelsen </w:t>
      </w:r>
      <w:r>
        <w:t xml:space="preserve">er indtil den 1. april 2025 bemyndiget til ad en eller flere omgange at forhøje selskabets aktiekapital med op til nominelt DKK 50.000.000 ved udstedelse af 8 </w:t>
      </w:r>
      <w:proofErr w:type="gramStart"/>
      <w:r>
        <w:t xml:space="preserve">%  </w:t>
      </w:r>
      <w:r>
        <w:lastRenderedPageBreak/>
        <w:t>præferenceaktier</w:t>
      </w:r>
      <w:proofErr w:type="gramEnd"/>
      <w:r>
        <w:t xml:space="preserve"> 2030 ved kontant indbetaling. Kapitalforhøjelsen skal være med fortegningsret for bestående aktionærer. Præferenceaktier udstedt i henhold til denne bemyndigelse skal have samme rettigheder, som eksisterende 8 </w:t>
      </w:r>
      <w:proofErr w:type="gramStart"/>
      <w:r>
        <w:t>%  præferenceaktier</w:t>
      </w:r>
      <w:proofErr w:type="gramEnd"/>
      <w:r>
        <w:t xml:space="preserve"> 2030, og skal således ikke have stemmeret eller repræsentationsret, jf. vedtægternes pkt</w:t>
      </w:r>
      <w:r w:rsidRPr="00FF2A68">
        <w:t xml:space="preserve">. </w:t>
      </w:r>
      <w:r>
        <w:t>3</w:t>
      </w:r>
      <w:r w:rsidRPr="00FF2A68">
        <w:t>.10.</w:t>
      </w:r>
      <w:r>
        <w:t xml:space="preserve"> De skal være omsætningspapirer, skal udstedes på navn, skal ikke være underlagt omsætteligheds-begrænsninger, og kapitalejere skal være forpligtet til at lade deres </w:t>
      </w:r>
      <w:r w:rsidRPr="00FF2A68">
        <w:t>aktier indløse i henhold til vedtægternes pkt. 2.1</w:t>
      </w:r>
      <w:r>
        <w:t>0</w:t>
      </w:r>
      <w:r w:rsidRPr="00FF2A68">
        <w:t>. Bestyrelsen</w:t>
      </w:r>
      <w:r>
        <w:t xml:space="preserve"> beslutter, om de nye præferenceaktier skal kunne tegnes til favørkurs og øvrige vilkår.</w:t>
      </w:r>
    </w:p>
    <w:p w14:paraId="0357BF6B" w14:textId="77777777" w:rsidR="00966B87" w:rsidRDefault="00966B87" w:rsidP="00966B87">
      <w:pPr>
        <w:jc w:val="both"/>
      </w:pPr>
      <w:r>
        <w:t>2.7.1 (c) B</w:t>
      </w:r>
      <w:r w:rsidRPr="00C15131">
        <w:t xml:space="preserve">estyrelsen </w:t>
      </w:r>
      <w:r>
        <w:t xml:space="preserve">er indtil den 1. april 2025 bemyndiget til ad en eller flere omgange at forhøje selskabets aktiekapital med op til nominelt DKK 150.000.000 ved udstedelse af 8 </w:t>
      </w:r>
      <w:proofErr w:type="gramStart"/>
      <w:r>
        <w:t>%  præferenceaktier</w:t>
      </w:r>
      <w:proofErr w:type="gramEnd"/>
      <w:r>
        <w:t xml:space="preserve"> 2030 til markedskurs ved kontant indbetaling, gældskonvertering eller indbetaling i andre værdier end kontanter. Kapitalforhøjelsen skal være uden fortegningsret for bestående aktionærer. Præferenceaktier udstedt i henhold til denne bemyndigelse skal have samme rettigheder, som eksisterende 8 </w:t>
      </w:r>
      <w:proofErr w:type="gramStart"/>
      <w:r>
        <w:t>%  præferenceaktier</w:t>
      </w:r>
      <w:proofErr w:type="gramEnd"/>
      <w:r>
        <w:t xml:space="preserve"> 2030, og skal således ikke have stemmeret eller repræsentationsret, jf. vedtægternes p</w:t>
      </w:r>
      <w:r w:rsidRPr="00FF2A68">
        <w:t xml:space="preserve">kt. </w:t>
      </w:r>
      <w:r>
        <w:t>3</w:t>
      </w:r>
      <w:r w:rsidRPr="00FF2A68">
        <w:t>.10.</w:t>
      </w:r>
      <w:r>
        <w:t xml:space="preserve"> De skal være omsætningspapirer, skal udstedes på navn, skal ikke være underlagt omsættelighedsbegrænsninger, og kapitalejere skal være forpligtet til at lade deres aktier indløse i henhold til vedtægternes </w:t>
      </w:r>
      <w:r w:rsidRPr="00FF2A68">
        <w:t>pkt. 2.1</w:t>
      </w:r>
      <w:r>
        <w:t>0.</w:t>
      </w:r>
    </w:p>
    <w:p w14:paraId="58572437" w14:textId="77777777" w:rsidR="00966B87" w:rsidRDefault="00966B87" w:rsidP="00966B87">
      <w:pPr>
        <w:jc w:val="both"/>
      </w:pPr>
      <w:r w:rsidRPr="008B5481">
        <w:t xml:space="preserve">2.8 </w:t>
      </w:r>
      <w:r w:rsidRPr="00620543">
        <w:t xml:space="preserve">Bestyrelsen er </w:t>
      </w:r>
      <w:r>
        <w:t xml:space="preserve">frem til den </w:t>
      </w:r>
      <w:r w:rsidRPr="00620543">
        <w:t xml:space="preserve">1. </w:t>
      </w:r>
      <w:r>
        <w:t>april</w:t>
      </w:r>
      <w:r w:rsidRPr="00620543">
        <w:t xml:space="preserve"> 20</w:t>
      </w:r>
      <w:r>
        <w:t xml:space="preserve">25 </w:t>
      </w:r>
      <w:r w:rsidRPr="00620543">
        <w:t xml:space="preserve">bemyndiget til på selskabets vegne at erhverve egne kapitalandele med en pålydende værdi på indtil 50 % af selskabets </w:t>
      </w:r>
      <w:r>
        <w:t>samlede stamaktiekapital og op til hele selskabets præferenceaktiekapital. Såfremt stamaktier erhverves, skal vederlaget svare</w:t>
      </w:r>
      <w:r w:rsidRPr="00620543">
        <w:t xml:space="preserve"> til den på </w:t>
      </w:r>
      <w:r w:rsidRPr="00620543">
        <w:t xml:space="preserve">erhvervelsestidspunktet noterede kurs på </w:t>
      </w:r>
      <w:r>
        <w:t>NASDAQ OMX Copenhagen A/S</w:t>
      </w:r>
      <w:r w:rsidRPr="00620543">
        <w:t xml:space="preserve"> plus/minus 10 %. </w:t>
      </w:r>
      <w:r>
        <w:t xml:space="preserve">Såfremt præferenceaktier erhverves, skal vederlaget svare til en minimumkurs på DKK 1 pr. præferenceaktie af DKK 1 og en maksimal kurs svarende til den indløsningskurs med tillæg af præferenceafkast, der følger af pkt. </w:t>
      </w:r>
      <w:r w:rsidRPr="00FF2A68">
        <w:t>2.1</w:t>
      </w:r>
      <w:r>
        <w:t>0</w:t>
      </w:r>
      <w:r w:rsidRPr="00FF2A68">
        <w:t>.</w:t>
      </w:r>
    </w:p>
    <w:p w14:paraId="2215429A" w14:textId="77777777" w:rsidR="00966B87" w:rsidRPr="00AE067F" w:rsidRDefault="00966B87" w:rsidP="00966B87">
      <w:pPr>
        <w:jc w:val="both"/>
        <w:rPr>
          <w:i/>
          <w:iCs/>
        </w:rPr>
      </w:pPr>
      <w:r>
        <w:t>2.9 (a)</w:t>
      </w:r>
      <w:r w:rsidRPr="001B4F37">
        <w:t xml:space="preserve"> </w:t>
      </w:r>
      <w:r w:rsidRPr="00FB0178">
        <w:rPr>
          <w:rFonts w:cs="Arial"/>
        </w:rPr>
        <w:t xml:space="preserve">Generalforsamlingen har den </w:t>
      </w:r>
      <w:r>
        <w:rPr>
          <w:rFonts w:cs="Arial"/>
        </w:rPr>
        <w:t>12. april 2016</w:t>
      </w:r>
      <w:r w:rsidRPr="00FB0178">
        <w:rPr>
          <w:rFonts w:cs="Arial"/>
        </w:rPr>
        <w:t xml:space="preserve"> besluttet at udstede warrants til tegning af </w:t>
      </w:r>
      <w:r>
        <w:rPr>
          <w:rFonts w:cs="Arial"/>
        </w:rPr>
        <w:t>stamaktier</w:t>
      </w:r>
      <w:r w:rsidRPr="00FB0178">
        <w:rPr>
          <w:rFonts w:cs="Arial"/>
        </w:rPr>
        <w:t xml:space="preserve"> for op til nom. </w:t>
      </w:r>
      <w:r>
        <w:rPr>
          <w:rFonts w:cs="Arial"/>
        </w:rPr>
        <w:t xml:space="preserve">DKK 2.000.000 </w:t>
      </w:r>
      <w:r w:rsidRPr="00FB0178">
        <w:rPr>
          <w:rFonts w:cs="Arial"/>
        </w:rPr>
        <w:t xml:space="preserve">til </w:t>
      </w:r>
      <w:r>
        <w:rPr>
          <w:rFonts w:cs="Arial"/>
        </w:rPr>
        <w:t xml:space="preserve">henholdsvis formanden (1.000.000 stk.) og 2 øvrige medlemmer (hver med 500.000 stk.) </w:t>
      </w:r>
      <w:r w:rsidRPr="00FB0178">
        <w:rPr>
          <w:rFonts w:cs="Arial"/>
        </w:rPr>
        <w:t>uden fortegningsret for eksisterende a</w:t>
      </w:r>
      <w:r>
        <w:rPr>
          <w:rFonts w:cs="Arial"/>
        </w:rPr>
        <w:t>ktionærer</w:t>
      </w:r>
      <w:r w:rsidRPr="00FB0178">
        <w:rPr>
          <w:rFonts w:cs="Arial"/>
        </w:rPr>
        <w:t xml:space="preserve">. I konsekvens heraf har generalforsamlingen samtidig truffet beslutning om den til udnyttelsen af warrants hørende kontante forhøjelse af selskabets </w:t>
      </w:r>
      <w:r>
        <w:rPr>
          <w:rFonts w:cs="Arial"/>
        </w:rPr>
        <w:t>stamaktie</w:t>
      </w:r>
      <w:r w:rsidRPr="00FB0178">
        <w:rPr>
          <w:rFonts w:cs="Arial"/>
        </w:rPr>
        <w:t>kapital a</w:t>
      </w:r>
      <w:r>
        <w:rPr>
          <w:rFonts w:cs="Arial"/>
        </w:rPr>
        <w:t>d</w:t>
      </w:r>
      <w:r w:rsidRPr="00FB0178">
        <w:rPr>
          <w:rFonts w:cs="Arial"/>
        </w:rPr>
        <w:t xml:space="preserve"> en eller flere gange med op til nom. </w:t>
      </w:r>
      <w:r>
        <w:rPr>
          <w:rFonts w:cs="Arial"/>
        </w:rPr>
        <w:t>DKK 2.000.000. Aktionærernes</w:t>
      </w:r>
      <w:r w:rsidRPr="00FB0178">
        <w:rPr>
          <w:rFonts w:cs="Arial"/>
        </w:rPr>
        <w:t xml:space="preserve"> fortegningsret ved sådan a</w:t>
      </w:r>
      <w:r>
        <w:rPr>
          <w:rFonts w:cs="Arial"/>
        </w:rPr>
        <w:t>ktietegning</w:t>
      </w:r>
      <w:r w:rsidRPr="00FB0178">
        <w:rPr>
          <w:rFonts w:cs="Arial"/>
        </w:rPr>
        <w:t xml:space="preserve"> er fraveget.</w:t>
      </w:r>
      <w:r>
        <w:rPr>
          <w:rFonts w:cs="Arial"/>
        </w:rPr>
        <w:t xml:space="preserve"> </w:t>
      </w:r>
      <w:r w:rsidRPr="00E67DE5">
        <w:rPr>
          <w:rFonts w:cs="Arial"/>
          <w:szCs w:val="20"/>
        </w:rPr>
        <w:t xml:space="preserve">De nærmere vilkår for de udstedte warrants, herunder den til warrantudstedelsen hørende kapitalforhøjelse samt warrantmodtagerens retsstilling, herunder i tilfælde af gennemførelse af kapitalforhøjelse, kapitalnedsættelse, udstedelse af nye warrants, udstedelse af nye konvertible gældsbreve, opløsning, fusion eller spaltning, inden modtageren har udnyttet warrants, er fastsat i </w:t>
      </w:r>
      <w:r w:rsidRPr="00E67DE5">
        <w:rPr>
          <w:rFonts w:cs="Arial"/>
          <w:szCs w:val="20"/>
          <w:u w:val="single"/>
        </w:rPr>
        <w:t>bilag 1</w:t>
      </w:r>
      <w:r w:rsidRPr="00E67DE5">
        <w:rPr>
          <w:rFonts w:cs="Arial"/>
          <w:szCs w:val="20"/>
        </w:rPr>
        <w:t xml:space="preserve"> til vedtægterne</w:t>
      </w:r>
      <w:r>
        <w:rPr>
          <w:rFonts w:cs="Arial"/>
          <w:szCs w:val="20"/>
        </w:rPr>
        <w:t xml:space="preserve">. </w:t>
      </w:r>
      <w:r>
        <w:rPr>
          <w:rFonts w:cs="Arial"/>
          <w:i/>
          <w:iCs/>
          <w:szCs w:val="20"/>
        </w:rPr>
        <w:t xml:space="preserve">Af de udstedte warrants er pr. 1. august 2019 udnyttet 250.000 stk. og pr. 14. juli 2020 yderligere udnyttet 375.000 stk. i alt svarende til nom. DKK 625.000 aktier. </w:t>
      </w:r>
    </w:p>
    <w:p w14:paraId="24A8C1A6" w14:textId="77777777" w:rsidR="00966B87" w:rsidRDefault="00966B87" w:rsidP="00966B87">
      <w:pPr>
        <w:autoSpaceDE w:val="0"/>
        <w:autoSpaceDN w:val="0"/>
        <w:adjustRightInd w:val="0"/>
        <w:spacing w:after="0" w:line="240" w:lineRule="auto"/>
      </w:pPr>
      <w:r w:rsidRPr="00FF2A68">
        <w:t>2.</w:t>
      </w:r>
      <w:r>
        <w:t>9</w:t>
      </w:r>
      <w:r w:rsidRPr="00FF2A68">
        <w:t xml:space="preserve"> (b) Bestyrelsen er indtil den 1. april 2025 bemyndiget til ad en eller flere omgange at udstede warrants uden fortegningsret for de eksisterende aktionærer, som giver ihændehaverne ret til at tegne stamaktier i selskabet for op til nominelt DKK 2.500.000 og til at beslutte de dertil hørende kapitalforhøjelser. Bestyrelsen fastsætter de nærmere vilkår for sådanne warrants.</w:t>
      </w:r>
      <w:r>
        <w:t xml:space="preserve"> For nye aktier</w:t>
      </w:r>
      <w:r w:rsidRPr="001B4F37">
        <w:t xml:space="preserve"> udstedt i henhold til </w:t>
      </w:r>
      <w:r>
        <w:t>pkt. 2.9 (b)</w:t>
      </w:r>
      <w:r w:rsidRPr="001B4F37">
        <w:t xml:space="preserve"> skal </w:t>
      </w:r>
      <w:r w:rsidRPr="001B4F37">
        <w:lastRenderedPageBreak/>
        <w:t>gælde, at de nye aktier skal tegnes ved kontant indbetaling, at de nye aktier skal være omsætningspapirer</w:t>
      </w:r>
      <w:r>
        <w:t>, skal</w:t>
      </w:r>
      <w:r w:rsidRPr="001B4F37">
        <w:t xml:space="preserve"> </w:t>
      </w:r>
      <w:r w:rsidRPr="00D95FF1">
        <w:t>udstedes på navn</w:t>
      </w:r>
      <w:r w:rsidRPr="001B4F37">
        <w:t xml:space="preserve">, at der med hensyn til indløselighed og omsættelighed skal gælde de samme regler, som der gælder for de øvrige </w:t>
      </w:r>
      <w:r>
        <w:t>stam</w:t>
      </w:r>
      <w:r w:rsidRPr="001B4F37">
        <w:t>aktier, at aktierne i øvrigt skal have samme rettigheder</w:t>
      </w:r>
      <w:r>
        <w:t>,</w:t>
      </w:r>
      <w:r w:rsidRPr="001B4F37">
        <w:t xml:space="preserve"> som selskabets eksisterende </w:t>
      </w:r>
      <w:r>
        <w:t>stam</w:t>
      </w:r>
      <w:r w:rsidRPr="001B4F37">
        <w:t>aktier.</w:t>
      </w:r>
      <w:r>
        <w:t xml:space="preserve"> </w:t>
      </w:r>
      <w:r w:rsidRPr="00FF2A68">
        <w:t>Udstedte warrants, der bortfalder</w:t>
      </w:r>
      <w:r>
        <w:t xml:space="preserve"> </w:t>
      </w:r>
      <w:r w:rsidRPr="00FF2A68">
        <w:t>uudnyttet eller tilbageføres til selskabet, kan genudstedes</w:t>
      </w:r>
      <w:r>
        <w:t xml:space="preserve"> </w:t>
      </w:r>
      <w:r w:rsidRPr="00FF2A68">
        <w:t xml:space="preserve">eller </w:t>
      </w:r>
      <w:r>
        <w:t>g</w:t>
      </w:r>
      <w:r w:rsidRPr="00FF2A68">
        <w:t>enanvendes</w:t>
      </w:r>
      <w:r>
        <w:rPr>
          <w:rFonts w:ascii="Arial" w:hAnsi="Arial" w:cs="Arial"/>
          <w:sz w:val="18"/>
          <w:szCs w:val="18"/>
        </w:rPr>
        <w:t xml:space="preserve">. </w:t>
      </w:r>
      <w:r w:rsidRPr="00685D07">
        <w:rPr>
          <w:i/>
          <w:iCs/>
        </w:rPr>
        <w:t>Bestyrelsen har udnyttet denne bemyndigelse med udstedelse af nominelt DKK 2.250.000 warrants på vilkår beskrevet i bilag 1</w:t>
      </w:r>
      <w:r>
        <w:t xml:space="preserve">. </w:t>
      </w:r>
      <w:r>
        <w:rPr>
          <w:i/>
          <w:iCs/>
        </w:rPr>
        <w:t>Af de udstedte warrants er pr. 1. august 2019 udnyttet 250.000 stk. og pr. 14. december 2020 yderligere udnyttet 182.292 stk. i alt svarende til nom. DKK 432.292</w:t>
      </w:r>
      <w:r>
        <w:t>.</w:t>
      </w:r>
    </w:p>
    <w:p w14:paraId="7919BD84" w14:textId="77777777" w:rsidR="00966B87" w:rsidRPr="00AE067F" w:rsidRDefault="00966B87" w:rsidP="00966B87">
      <w:pPr>
        <w:autoSpaceDE w:val="0"/>
        <w:autoSpaceDN w:val="0"/>
        <w:adjustRightInd w:val="0"/>
        <w:spacing w:after="0" w:line="240" w:lineRule="auto"/>
      </w:pPr>
    </w:p>
    <w:p w14:paraId="6B886457" w14:textId="77777777" w:rsidR="00966B87" w:rsidRPr="00775E74" w:rsidRDefault="00966B87" w:rsidP="00966B87">
      <w:pPr>
        <w:jc w:val="both"/>
      </w:pPr>
      <w:r w:rsidRPr="00775E74">
        <w:t>2.10</w:t>
      </w:r>
    </w:p>
    <w:p w14:paraId="6A7E5351" w14:textId="77777777" w:rsidR="00966B87" w:rsidRPr="00775E74" w:rsidRDefault="00966B87" w:rsidP="00966B87">
      <w:pPr>
        <w:jc w:val="both"/>
        <w:rPr>
          <w:u w:val="single"/>
        </w:rPr>
      </w:pPr>
      <w:r w:rsidRPr="00775E74">
        <w:rPr>
          <w:u w:val="single"/>
        </w:rPr>
        <w:t>Præferenceret til udlodninger</w:t>
      </w:r>
    </w:p>
    <w:p w14:paraId="0B4F320E" w14:textId="77777777" w:rsidR="00966B87" w:rsidRPr="008410E5" w:rsidRDefault="00966B87" w:rsidP="00966B87">
      <w:pPr>
        <w:autoSpaceDE w:val="0"/>
        <w:autoSpaceDN w:val="0"/>
        <w:adjustRightInd w:val="0"/>
        <w:spacing w:after="0" w:line="240" w:lineRule="auto"/>
      </w:pPr>
      <w:r w:rsidRPr="00775E74">
        <w:t>Selskabets præferenceaktier giver fortrinsret til provenu ved udlodninger fra selskabet som følge af (a) en</w:t>
      </w:r>
      <w:r>
        <w:t xml:space="preserve"> nedsættelse af aktiekapitalen (med udlodning til aktionærerne), (b) eventuelt udbytte og/eller (c) selskabets likvidation, det vil sige, at sådanne udbetalinger skal først og fremmest foretages til indehaverne af præferenceaktier. Præferenceretten skal dog ikke overstige et beløb svarende til aktiernes nominelle værdi med en årlig kumulativ forrentning på 8 procent, det vil sige DKK 0,08 per aktie à DKK 1. Forrentningen regnes i første omgang fra registreringen af præferenceaktierne i Erhvervsstyrelsen og til kalenderårets udløb og derefter årligt. I tilfælde af selskabets likvidation skal præferenceaktionærerne tillige forlods modtage et beløb svarende til den kurs, hvortil præferenceaktierne kunne være indløst af selskabet, jf. nedenfor. Udbytte på præferenceaktier udbetales årligt senest 1. maj eller førstkommende bankdag derefter i det omfang, selskabet har truffet beslutning om udbetaling af udbytte. 8 </w:t>
      </w:r>
      <w:proofErr w:type="gramStart"/>
      <w:r>
        <w:t>%  præferenceaktierne</w:t>
      </w:r>
      <w:proofErr w:type="gramEnd"/>
      <w:r>
        <w:t xml:space="preserve"> 2024 er foranstillet 8 % præferenceaktierne 2030. 8 % præferenceaktierne 2030 modtager således alene provenu fra udlodninger, </w:t>
      </w:r>
      <w:proofErr w:type="gramStart"/>
      <w:r>
        <w:t>når  8</w:t>
      </w:r>
      <w:proofErr w:type="gramEnd"/>
      <w:r>
        <w:t xml:space="preserve"> % </w:t>
      </w:r>
      <w:r>
        <w:t xml:space="preserve">præferenceaktierne 2024 har modtaget deres fulde præferenceafkast. Ved udbetalinger af udbytte på den ordinære generalforsamling, kan det årlige præferenceafkast dog udbetales til 8 % præferenceaktierne 2030, når 8 </w:t>
      </w:r>
      <w:proofErr w:type="gramStart"/>
      <w:r>
        <w:t>%  præferenceaktierne</w:t>
      </w:r>
      <w:proofErr w:type="gramEnd"/>
      <w:r>
        <w:t xml:space="preserve"> 2024 har fået deres årlige præferenceafkast, </w:t>
      </w:r>
      <w:r w:rsidRPr="008410E5">
        <w:t>ligesom et evt. derefter</w:t>
      </w:r>
    </w:p>
    <w:p w14:paraId="783FFE93" w14:textId="77777777" w:rsidR="00966B87" w:rsidRPr="008410E5" w:rsidRDefault="00966B87" w:rsidP="00966B87">
      <w:pPr>
        <w:autoSpaceDE w:val="0"/>
        <w:autoSpaceDN w:val="0"/>
        <w:adjustRightInd w:val="0"/>
        <w:spacing w:after="0" w:line="240" w:lineRule="auto"/>
      </w:pPr>
      <w:r w:rsidRPr="008410E5">
        <w:t>overskydende udbytte</w:t>
      </w:r>
      <w:r>
        <w:t>, der sammen med præferenceafkastet kan rummes inden for årets ordinære resultat,</w:t>
      </w:r>
      <w:r w:rsidRPr="008410E5">
        <w:t xml:space="preserve"> kan udbetales til</w:t>
      </w:r>
    </w:p>
    <w:p w14:paraId="4A165625" w14:textId="77777777" w:rsidR="00966B87" w:rsidRDefault="00966B87" w:rsidP="00966B87">
      <w:pPr>
        <w:jc w:val="both"/>
      </w:pPr>
      <w:r w:rsidRPr="008410E5">
        <w:t>stamaktierne.</w:t>
      </w:r>
      <w:r>
        <w:t xml:space="preserve"> Efter dækning af en sådan fortrinsret til indehaverne af præferenceaktier i en udlodning, skal ethvert overskydende provenu i forbindelse med udlodninger fra selskabet alene og ubegrænset tilgå indehaverne af stamaktier, idet beløbet fordeles mellem dem pro rata i forhold til deres beholdning af stamaktier.</w:t>
      </w:r>
    </w:p>
    <w:p w14:paraId="55F3B650" w14:textId="77777777" w:rsidR="00966B87" w:rsidRPr="00F87123" w:rsidRDefault="00966B87" w:rsidP="00966B87">
      <w:pPr>
        <w:jc w:val="both"/>
        <w:rPr>
          <w:u w:val="single"/>
        </w:rPr>
      </w:pPr>
      <w:r w:rsidRPr="00F87123">
        <w:rPr>
          <w:u w:val="single"/>
        </w:rPr>
        <w:t>Indløsning</w:t>
      </w:r>
    </w:p>
    <w:p w14:paraId="01A5F1FC" w14:textId="77777777" w:rsidR="00966B87" w:rsidRDefault="00966B87" w:rsidP="00966B87">
      <w:pPr>
        <w:jc w:val="both"/>
      </w:pPr>
      <w:r>
        <w:t xml:space="preserve">Bestyrelsen kan til enhver tid træffe beslutning om, at kapitalejere af præferenceaktier skal lade deres præferenceaktier indløse helt eller delvist af selskabet, jf. selskabslovens § 69. </w:t>
      </w:r>
    </w:p>
    <w:p w14:paraId="5640F8A2" w14:textId="77777777" w:rsidR="00966B87" w:rsidRDefault="00966B87" w:rsidP="00966B87">
      <w:pPr>
        <w:jc w:val="both"/>
      </w:pPr>
      <w:r>
        <w:t>I tilfælde af delvis indløsning, skal indløsningen ske pro rata i forhold til kapitalejernes beholdning af præferenceaktier i den pågældende præferenceaktieklasse på tidspunktet for beslutningen. Hvis antallet af præferenceaktier, der skal indløses, ikke går op, skal bestyrelsen træffe beslutning om fordeling af de overskydende præferenceaktier. Såfremt samtlige ejere af præferenceaktier i den pågældende præferenceaktieklasse tiltræder det, kan bestyrelsen dog beslutte, hvilke præferenceaktier, der skal indløses.</w:t>
      </w:r>
    </w:p>
    <w:p w14:paraId="158F3F83" w14:textId="77777777" w:rsidR="00966B87" w:rsidRDefault="00966B87" w:rsidP="00966B87">
      <w:pPr>
        <w:jc w:val="both"/>
      </w:pPr>
      <w:r>
        <w:t xml:space="preserve">For 8 % præferenceaktier 2024 fastsættes kursen som følger: Såfremt beslutning om indløsning træffes forud for den 1. januar 2020, skal indløsningen ske til en kurs på DKK 1,75 pr. præferenceaktie à DKK 1. Såfremt beslutning om indløsning træffes derefter, men forud for den 1. </w:t>
      </w:r>
      <w:r>
        <w:lastRenderedPageBreak/>
        <w:t xml:space="preserve">januar 2024, skal indløsningen ske til en kurs på DKK 2 pr. præferenceaktie à DKK 1. Såfremt beslutning om indløsning træffes den 1. januar 2024 eller senere, skal indløsningskursen være DKK 2 pr. præferenceaktie à DKK 1 med tillæg af DKK 0,05 pr. år fra den 1. januar 2024. </w:t>
      </w:r>
    </w:p>
    <w:p w14:paraId="33844FAB" w14:textId="77777777" w:rsidR="00966B87" w:rsidRDefault="00966B87" w:rsidP="00966B87">
      <w:pPr>
        <w:jc w:val="both"/>
      </w:pPr>
      <w:r>
        <w:t xml:space="preserve">For 8 % præferenceaktier 2030 er indløsningskursen DKK 2 pr. præferenceaktie à DKK 1. Såfremt beslutning om indløsning træffes den 1. januar 2030 eller senere, skal indløsningskursen tillægges DKK 0,05 pr. år fra den 1. januar 2030. </w:t>
      </w:r>
    </w:p>
    <w:p w14:paraId="75F12D1B" w14:textId="77777777" w:rsidR="00966B87" w:rsidRDefault="00966B87" w:rsidP="00966B87">
      <w:pPr>
        <w:jc w:val="both"/>
      </w:pPr>
    </w:p>
    <w:p w14:paraId="405C6AC8" w14:textId="77777777" w:rsidR="00966B87" w:rsidRDefault="00966B87" w:rsidP="00966B87">
      <w:pPr>
        <w:jc w:val="both"/>
      </w:pPr>
      <w:r>
        <w:t xml:space="preserve">8 % præferenceaktier 2030 kan først indløses, når alle 8 % præferenceaktier 2024 er indløst eller konverteret til stamaktier. </w:t>
      </w:r>
    </w:p>
    <w:p w14:paraId="34794BCE" w14:textId="77777777" w:rsidR="00966B87" w:rsidRDefault="00966B87" w:rsidP="00966B87">
      <w:pPr>
        <w:jc w:val="both"/>
      </w:pPr>
      <w:r>
        <w:t>Kapitalejere af præferenceaktier skal ved indløsning, foruden den nævnte kurs pr. præferenceaktie, være berettiget til et beløb svarende til ikke udloddet præferenceafkast baseret på den ovennævnte årlige forrentning på 8 procent.</w:t>
      </w:r>
    </w:p>
    <w:p w14:paraId="2C5DECD0" w14:textId="77777777" w:rsidR="00966B87" w:rsidRDefault="00966B87" w:rsidP="00966B87">
      <w:pPr>
        <w:jc w:val="both"/>
      </w:pPr>
      <w:r>
        <w:t>Indløsningen gennemføres på dagen 3 måneder efter, at bestyrelsen har truffet beslutning derom. Såfremt indløsningskursen anfægtes, jf. selskabslovens § 67, udbetales indløsningsbeløbet, når der foreligger en endelig afgørelse af spørgsmålet.</w:t>
      </w:r>
    </w:p>
    <w:p w14:paraId="2A52AC46" w14:textId="77777777" w:rsidR="00966B87" w:rsidRPr="00F12E1C" w:rsidRDefault="00966B87" w:rsidP="00966B87">
      <w:pPr>
        <w:jc w:val="both"/>
        <w:rPr>
          <w:rFonts w:cs="Arial"/>
        </w:rPr>
      </w:pPr>
      <w:r>
        <w:rPr>
          <w:rFonts w:cs="Arial"/>
        </w:rPr>
        <w:t>8 % p</w:t>
      </w:r>
      <w:r w:rsidRPr="00AA7A8E">
        <w:rPr>
          <w:rFonts w:cs="Arial"/>
        </w:rPr>
        <w:t>ræferenceaktier</w:t>
      </w:r>
      <w:r>
        <w:rPr>
          <w:rFonts w:cs="Arial"/>
        </w:rPr>
        <w:t xml:space="preserve"> 2024</w:t>
      </w:r>
      <w:r w:rsidRPr="00AA7A8E">
        <w:rPr>
          <w:rFonts w:cs="Arial"/>
        </w:rPr>
        <w:t xml:space="preserve">, der ikke er indløst den 1. januar 2025, kan til enhver tid af indehaveren kræves konverteret til stamaktier med samme nominelle værdi, det vil sige i forholdet 1:1. Ikke udbetalt præferenceret til udlodninger bortfalder ved </w:t>
      </w:r>
      <w:r>
        <w:rPr>
          <w:rFonts w:cs="Arial"/>
        </w:rPr>
        <w:t>konvertering</w:t>
      </w:r>
      <w:r w:rsidRPr="00AA7A8E">
        <w:rPr>
          <w:rFonts w:cs="Arial"/>
        </w:rPr>
        <w:t xml:space="preserve">. Bestyrelsen skal ved førstkommende generalforsamling efter en anmodning stille forslag om konvertering, som generalforsamlingen skal godkende. Fordelingen af aktiekapital mellem stamaktier og </w:t>
      </w:r>
      <w:r w:rsidRPr="00AA7A8E">
        <w:rPr>
          <w:rFonts w:cs="Arial"/>
        </w:rPr>
        <w:t>præferenceaktier skal ændres som følge heraf.</w:t>
      </w:r>
      <w:r>
        <w:rPr>
          <w:rFonts w:cs="Arial"/>
        </w:rPr>
        <w:t xml:space="preserve"> 8 % præferenceaktier 2030 kan ikke konverteres til stamaktier.</w:t>
      </w:r>
    </w:p>
    <w:p w14:paraId="40A7C28F" w14:textId="77777777" w:rsidR="00966B87" w:rsidRDefault="00966B87" w:rsidP="00966B87">
      <w:pPr>
        <w:jc w:val="both"/>
      </w:pPr>
      <w:r>
        <w:t>2.11</w:t>
      </w:r>
    </w:p>
    <w:p w14:paraId="7EDFCC93" w14:textId="77777777" w:rsidR="00966B87" w:rsidRDefault="00966B87" w:rsidP="00966B87">
      <w:pPr>
        <w:jc w:val="both"/>
      </w:pPr>
      <w:r>
        <w:t>Kapitalejere af stamaktier skal have forlods fortegningsret ved enhver forhøjelse af aktiekapitalen ved udstedelse af stamaktier, jf. selskabslovens § 162, stk. 3, medmindre generalforsamlingen beslutter at fravige fortegningsretten.</w:t>
      </w:r>
    </w:p>
    <w:p w14:paraId="6AB8216E" w14:textId="77777777" w:rsidR="00966B87" w:rsidRPr="00775E74" w:rsidRDefault="00966B87" w:rsidP="00966B87">
      <w:pPr>
        <w:jc w:val="both"/>
        <w:rPr>
          <w:b/>
        </w:rPr>
      </w:pPr>
      <w:r>
        <w:t>Alle kapitalejere skal have lige fortegningsret ved forhøjelse af præferenceaktiekapitalen, medmindre generalforsamlingen beslutter at fravige fortegningsretten.</w:t>
      </w:r>
    </w:p>
    <w:p w14:paraId="34E766E2" w14:textId="77777777" w:rsidR="00966B87" w:rsidRDefault="00966B87" w:rsidP="00966B87">
      <w:pPr>
        <w:jc w:val="both"/>
        <w:rPr>
          <w:b/>
        </w:rPr>
      </w:pPr>
    </w:p>
    <w:p w14:paraId="2C62B17D" w14:textId="77777777" w:rsidR="00966B87" w:rsidRPr="001B4F37" w:rsidRDefault="00966B87" w:rsidP="00966B87">
      <w:pPr>
        <w:jc w:val="both"/>
        <w:rPr>
          <w:b/>
        </w:rPr>
      </w:pPr>
      <w:r>
        <w:rPr>
          <w:b/>
        </w:rPr>
        <w:t>3</w:t>
      </w:r>
      <w:r w:rsidRPr="001B4F37">
        <w:rPr>
          <w:b/>
        </w:rPr>
        <w:t xml:space="preserve">. Generalforsamlingen </w:t>
      </w:r>
    </w:p>
    <w:p w14:paraId="613FC387" w14:textId="77777777" w:rsidR="00966B87" w:rsidRPr="001B4F37" w:rsidRDefault="00966B87" w:rsidP="00966B87">
      <w:pPr>
        <w:jc w:val="both"/>
      </w:pPr>
      <w:r>
        <w:t>3</w:t>
      </w:r>
      <w:r w:rsidRPr="001B4F37">
        <w:t>.1 Alle generalforsamlinger indkaldes elektronisk</w:t>
      </w:r>
      <w:r>
        <w:t xml:space="preserve"> </w:t>
      </w:r>
      <w:r w:rsidRPr="001B4F37">
        <w:t xml:space="preserve">tidligst 5 uger og senest 3 uger før generalforsamlingen. Indkaldelse sker </w:t>
      </w:r>
      <w:r>
        <w:t xml:space="preserve">som angivet i pkt. 6 og </w:t>
      </w:r>
      <w:r w:rsidRPr="001B4F37">
        <w:t xml:space="preserve">vil samtidigt blive offentliggjort i overensstemmelse med </w:t>
      </w:r>
      <w:r>
        <w:t>s</w:t>
      </w:r>
      <w:r w:rsidRPr="001B4F37">
        <w:t xml:space="preserve">elskabets interne regler til sikring af oplysningsforpligtelsernes overholdelse og ved indrykning på </w:t>
      </w:r>
      <w:r>
        <w:t>s</w:t>
      </w:r>
      <w:r w:rsidRPr="001B4F37">
        <w:t xml:space="preserve">elskabets hjemmeside. </w:t>
      </w:r>
    </w:p>
    <w:p w14:paraId="663CF7F2" w14:textId="77777777" w:rsidR="00966B87" w:rsidRPr="001B4F37" w:rsidRDefault="00966B87" w:rsidP="00966B87">
      <w:pPr>
        <w:jc w:val="both"/>
      </w:pPr>
      <w:r>
        <w:t>3</w:t>
      </w:r>
      <w:r w:rsidRPr="001B4F37">
        <w:t>.2 Den ordinære generalforsamling skal afholdes i så god tid, at den reviderede og godkendte årsrapport</w:t>
      </w:r>
      <w:r>
        <w:t xml:space="preserve"> </w:t>
      </w:r>
      <w:r w:rsidRPr="001B4F37">
        <w:t xml:space="preserve">kan indsendes til Erhvervsstyrelsen, så den er </w:t>
      </w:r>
      <w:r>
        <w:t>m</w:t>
      </w:r>
      <w:r w:rsidRPr="001B4F37">
        <w:t xml:space="preserve">odtaget i styrelsen senest 4 måneder efter regnskabsårets slutning. </w:t>
      </w:r>
    </w:p>
    <w:p w14:paraId="4C00D9F4" w14:textId="77777777" w:rsidR="00966B87" w:rsidRPr="00B91A9D" w:rsidRDefault="00966B87" w:rsidP="00966B87">
      <w:pPr>
        <w:jc w:val="both"/>
      </w:pPr>
      <w:r>
        <w:t>3</w:t>
      </w:r>
      <w:r w:rsidRPr="001B4F37">
        <w:t xml:space="preserve">.3 </w:t>
      </w:r>
      <w:r>
        <w:t>Selskabets</w:t>
      </w:r>
      <w:r w:rsidRPr="001B4F37">
        <w:t xml:space="preserve"> generalforsamlinger </w:t>
      </w:r>
      <w:r>
        <w:t xml:space="preserve">kan afholdes fysisk eller delvist eller helt elektronisk uden adgang til fysisk fremmøde efter bestyrelsens beslutning. Fysiske generalforsamlinger </w:t>
      </w:r>
      <w:r w:rsidRPr="001B4F37">
        <w:t xml:space="preserve">afholdes i </w:t>
      </w:r>
      <w:r w:rsidRPr="00567492">
        <w:t xml:space="preserve">Storkøbenhavn eller på selskabets adresse. </w:t>
      </w:r>
      <w:r>
        <w:t xml:space="preserve">Elektronisk generalforsamling skal afholdes ved anvendelse af sådanne elektroniske medier, der tillader aktionærerne at deltage, tale og stemme, </w:t>
      </w:r>
      <w:r>
        <w:lastRenderedPageBreak/>
        <w:t>samt at generalforsamlingen i øvrigt kan afvikles i overensstemmelse med selskabsloven.</w:t>
      </w:r>
    </w:p>
    <w:p w14:paraId="57B633B7" w14:textId="77777777" w:rsidR="00966B87" w:rsidRPr="001B4F37" w:rsidRDefault="00966B87" w:rsidP="00966B87">
      <w:pPr>
        <w:jc w:val="both"/>
      </w:pPr>
    </w:p>
    <w:p w14:paraId="03EAD7AA" w14:textId="77777777" w:rsidR="00966B87" w:rsidRPr="001B4F37" w:rsidRDefault="00966B87" w:rsidP="00966B87">
      <w:pPr>
        <w:jc w:val="both"/>
      </w:pPr>
      <w:r>
        <w:t>3</w:t>
      </w:r>
      <w:r w:rsidRPr="001B4F37">
        <w:t>.4 Generalforsamlingen ledes af en af bestyrelsen</w:t>
      </w:r>
      <w:r>
        <w:t xml:space="preserve"> </w:t>
      </w:r>
      <w:r w:rsidRPr="001B4F37">
        <w:t xml:space="preserve">valgt dirigent. </w:t>
      </w:r>
    </w:p>
    <w:p w14:paraId="6360429D" w14:textId="77777777" w:rsidR="00966B87" w:rsidRPr="001B4F37" w:rsidRDefault="00966B87" w:rsidP="00966B87">
      <w:pPr>
        <w:jc w:val="both"/>
      </w:pPr>
      <w:r>
        <w:t>3</w:t>
      </w:r>
      <w:r w:rsidRPr="001B4F37">
        <w:t xml:space="preserve">.5 Dagsorden for den ordinære </w:t>
      </w:r>
      <w:proofErr w:type="spellStart"/>
      <w:r w:rsidRPr="001B4F37">
        <w:t>general</w:t>
      </w:r>
      <w:r>
        <w:t>-</w:t>
      </w:r>
      <w:r w:rsidRPr="001B4F37">
        <w:t>forsamling</w:t>
      </w:r>
      <w:proofErr w:type="spellEnd"/>
      <w:r>
        <w:t xml:space="preserve"> </w:t>
      </w:r>
      <w:r w:rsidRPr="001B4F37">
        <w:t xml:space="preserve">skal omfatte: </w:t>
      </w:r>
    </w:p>
    <w:p w14:paraId="7EE8612A" w14:textId="77777777" w:rsidR="00966B87" w:rsidRPr="001B4F37" w:rsidRDefault="00966B87" w:rsidP="00966B87">
      <w:pPr>
        <w:jc w:val="both"/>
      </w:pPr>
      <w:r w:rsidRPr="001B4F37">
        <w:t>a) Bestyrelsens beretning for det forløbne</w:t>
      </w:r>
      <w:r>
        <w:t xml:space="preserve"> </w:t>
      </w:r>
      <w:r w:rsidRPr="001B4F37">
        <w:t xml:space="preserve">regnskabsår. </w:t>
      </w:r>
    </w:p>
    <w:p w14:paraId="33E48A2F" w14:textId="77777777" w:rsidR="00966B87" w:rsidRPr="001B4F37" w:rsidRDefault="00966B87" w:rsidP="00966B87">
      <w:pPr>
        <w:jc w:val="both"/>
      </w:pPr>
      <w:r w:rsidRPr="001B4F37">
        <w:t>b) Forelæggelse af årsrapport med ledelses</w:t>
      </w:r>
      <w:r>
        <w:t>-</w:t>
      </w:r>
      <w:r w:rsidRPr="001B4F37">
        <w:t xml:space="preserve">beretning og godkendelse af årsrapporten. </w:t>
      </w:r>
    </w:p>
    <w:p w14:paraId="619605B6" w14:textId="77777777" w:rsidR="00966B87" w:rsidRPr="001B4F37" w:rsidRDefault="00966B87" w:rsidP="00966B87">
      <w:pPr>
        <w:jc w:val="both"/>
      </w:pPr>
      <w:r w:rsidRPr="001B4F37">
        <w:t>c) Beslutning om anvendelse af overskud eller</w:t>
      </w:r>
      <w:r>
        <w:t xml:space="preserve"> </w:t>
      </w:r>
      <w:r w:rsidRPr="001B4F37">
        <w:t xml:space="preserve">dækning af tab i henhold til den godkendte årsrapport. </w:t>
      </w:r>
    </w:p>
    <w:p w14:paraId="536612BF" w14:textId="77777777" w:rsidR="00966B87" w:rsidRDefault="00966B87" w:rsidP="00966B87">
      <w:pPr>
        <w:jc w:val="both"/>
      </w:pPr>
      <w:r>
        <w:t>d) Vederlagspolitik og -rapport samt andre politikker</w:t>
      </w:r>
    </w:p>
    <w:p w14:paraId="0DEA1E5A" w14:textId="77777777" w:rsidR="00966B87" w:rsidRPr="001B4F37" w:rsidRDefault="00966B87" w:rsidP="00966B87">
      <w:pPr>
        <w:jc w:val="both"/>
      </w:pPr>
      <w:r>
        <w:t>e</w:t>
      </w:r>
      <w:r w:rsidRPr="001B4F37">
        <w:t xml:space="preserve">) Valg af medlemmer til bestyrelsen. </w:t>
      </w:r>
    </w:p>
    <w:p w14:paraId="699B2AED" w14:textId="77777777" w:rsidR="00966B87" w:rsidRPr="001B4F37" w:rsidRDefault="00966B87" w:rsidP="00966B87">
      <w:pPr>
        <w:jc w:val="both"/>
      </w:pPr>
      <w:r>
        <w:t>f</w:t>
      </w:r>
      <w:r w:rsidRPr="001B4F37">
        <w:t xml:space="preserve">) Valg af revisor. </w:t>
      </w:r>
    </w:p>
    <w:p w14:paraId="00CAA3D6" w14:textId="77777777" w:rsidR="00966B87" w:rsidRPr="001B4F37" w:rsidRDefault="00966B87" w:rsidP="00966B87">
      <w:pPr>
        <w:jc w:val="both"/>
      </w:pPr>
      <w:r>
        <w:t>g</w:t>
      </w:r>
      <w:r w:rsidRPr="001B4F37">
        <w:t xml:space="preserve">) Eventuelt. </w:t>
      </w:r>
    </w:p>
    <w:p w14:paraId="78FC0522" w14:textId="77777777" w:rsidR="00966B87" w:rsidRPr="001B4F37" w:rsidRDefault="00966B87" w:rsidP="00966B87">
      <w:pPr>
        <w:jc w:val="both"/>
      </w:pPr>
      <w:r>
        <w:t>3</w:t>
      </w:r>
      <w:r w:rsidRPr="001B4F37">
        <w:t>.6 Enhver kapitalejer har ret til at få et bestemt emne optaget på dagsordenen til den ordinære generalforsamling. Kapitalejeren skal skriftligt overfor bestyrelsen frem</w:t>
      </w:r>
      <w:r>
        <w:t>sætte kravet. Fremsættes kravet</w:t>
      </w:r>
      <w:r w:rsidRPr="001B4F37">
        <w:t xml:space="preserve"> senest 6 uger før </w:t>
      </w:r>
      <w:proofErr w:type="spellStart"/>
      <w:r w:rsidRPr="001B4F37">
        <w:t>general</w:t>
      </w:r>
      <w:r>
        <w:t>-</w:t>
      </w:r>
      <w:r w:rsidRPr="001B4F37">
        <w:t>forsamlingen</w:t>
      </w:r>
      <w:proofErr w:type="spellEnd"/>
      <w:r w:rsidRPr="001B4F37">
        <w:t xml:space="preserve"> skal afholdes, har kapitalejeren ret til at få emnet optaget på dagsordenen. Modtager selskabet kravet senere end 6 uger før generalforsamlingens afholdelse, afgør bestyrelsen, om kravet er fremsat i så god tid, at emnet kan optages på dagsordenen. </w:t>
      </w:r>
    </w:p>
    <w:p w14:paraId="775DD2A0" w14:textId="77777777" w:rsidR="00966B87" w:rsidRPr="001B4F37" w:rsidRDefault="00966B87" w:rsidP="00966B87">
      <w:pPr>
        <w:jc w:val="both"/>
      </w:pPr>
      <w:r>
        <w:t>3</w:t>
      </w:r>
      <w:r w:rsidRPr="001B4F37">
        <w:t>.7 Senest 3 uger før generalforsamlingen skal indkaldelsen, oplysning om det samlede antal kapitalandele og stemmerettigheder på datoen for indkaldelsen, de dokumenter</w:t>
      </w:r>
      <w:r>
        <w:t>,</w:t>
      </w:r>
      <w:r w:rsidRPr="001B4F37">
        <w:t xml:space="preserve"> der skal </w:t>
      </w:r>
      <w:proofErr w:type="spellStart"/>
      <w:r w:rsidRPr="001B4F37">
        <w:t>frem</w:t>
      </w:r>
      <w:r>
        <w:t>-</w:t>
      </w:r>
      <w:r w:rsidRPr="001B4F37">
        <w:t>lægges</w:t>
      </w:r>
      <w:proofErr w:type="spellEnd"/>
      <w:r w:rsidRPr="001B4F37">
        <w:t xml:space="preserve"> på generalforsamlingen, dagsordenen og </w:t>
      </w:r>
      <w:r w:rsidRPr="001B4F37">
        <w:t>de fuldstændige forslag, formularer der skal anvendes ved</w:t>
      </w:r>
      <w:r>
        <w:t xml:space="preserve"> </w:t>
      </w:r>
      <w:r w:rsidRPr="001B4F37">
        <w:t>stemmeafgivelse ved fuldmagt og stemmeafgivelse per</w:t>
      </w:r>
      <w:r>
        <w:t xml:space="preserve"> </w:t>
      </w:r>
      <w:r w:rsidRPr="001B4F37">
        <w:t>brev, m.v. samt for den ordinære generalforsamlings</w:t>
      </w:r>
      <w:r>
        <w:t xml:space="preserve"> </w:t>
      </w:r>
      <w:r w:rsidRPr="001B4F37">
        <w:t>vedkommende tillige revideret årsrapport</w:t>
      </w:r>
      <w:r>
        <w:t>, gøres tilgængelig på selskabets hjemmeside</w:t>
      </w:r>
      <w:r w:rsidRPr="001B4F37">
        <w:t xml:space="preserve"> og samtidig tilstilles enhver kapitalejer, som har fremsat anmodning herom. </w:t>
      </w:r>
    </w:p>
    <w:p w14:paraId="65663172" w14:textId="77777777" w:rsidR="00966B87" w:rsidRPr="001B4F37" w:rsidRDefault="00966B87" w:rsidP="00966B87">
      <w:pPr>
        <w:jc w:val="both"/>
      </w:pPr>
      <w:r>
        <w:t>3</w:t>
      </w:r>
      <w:r w:rsidRPr="001B4F37">
        <w:t>.8 Ekstraordinær generalforsamling afholdes, når kapitalejere, der tilsammen ejer mindst 5% af selskabets kapital, eller når bestyrelsen eller den generalforsamlingsvalgte revisor, skriftligt har forlangt det. Den ekstraordinære generalforsamling skal indkaldes af bestyrelsen senest 2 uger efter det er</w:t>
      </w:r>
      <w:r>
        <w:t xml:space="preserve"> </w:t>
      </w:r>
      <w:r w:rsidRPr="001B4F37">
        <w:t xml:space="preserve">forlangt. </w:t>
      </w:r>
    </w:p>
    <w:p w14:paraId="1C83BCDB" w14:textId="77777777" w:rsidR="00966B87" w:rsidRPr="001B4F37" w:rsidRDefault="00966B87" w:rsidP="00966B87">
      <w:pPr>
        <w:jc w:val="both"/>
      </w:pPr>
      <w:r>
        <w:t>3</w:t>
      </w:r>
      <w:r w:rsidRPr="001B4F37">
        <w:t xml:space="preserve">.9 Adgang til selskabets generalforsamling har alle kapitalejere og medlemmer af pressen, der mindst 3 dage forud for </w:t>
      </w:r>
      <w:r>
        <w:t xml:space="preserve">generalforsamlingen har meddelt </w:t>
      </w:r>
      <w:r w:rsidRPr="001B4F37">
        <w:t>selskabet deres deltagelse. Der må ikke foretages</w:t>
      </w:r>
      <w:r>
        <w:t xml:space="preserve"> </w:t>
      </w:r>
      <w:r w:rsidRPr="001B4F37">
        <w:t xml:space="preserve">bånd- eller filmoptagelser på generalforsamlingen. </w:t>
      </w:r>
    </w:p>
    <w:p w14:paraId="04F0DA41" w14:textId="77777777" w:rsidR="00966B87" w:rsidRPr="001B4F37" w:rsidRDefault="00966B87" w:rsidP="00966B87">
      <w:pPr>
        <w:jc w:val="both"/>
      </w:pPr>
      <w:r>
        <w:t>3</w:t>
      </w:r>
      <w:r w:rsidRPr="001B4F37">
        <w:t xml:space="preserve">.10 På generalforsamlingen giver hver </w:t>
      </w:r>
      <w:r>
        <w:t xml:space="preserve">stamaktie </w:t>
      </w:r>
      <w:r w:rsidRPr="001B4F37">
        <w:t>på DKK 1 én stemme.</w:t>
      </w:r>
      <w:r>
        <w:t xml:space="preserve"> Der er ikke knyttet stemmeret til præferenceaktierne. Præferenceaktierne skal heller ikke have repræsentationsret, jf. selskabslovens § 46, stk. 2.</w:t>
      </w:r>
      <w:r w:rsidRPr="001B4F37">
        <w:t xml:space="preserve"> </w:t>
      </w:r>
    </w:p>
    <w:p w14:paraId="26F1A809" w14:textId="77777777" w:rsidR="00966B87" w:rsidRPr="001B4F37" w:rsidRDefault="00966B87" w:rsidP="00966B87">
      <w:pPr>
        <w:jc w:val="both"/>
      </w:pPr>
      <w:r>
        <w:t>3</w:t>
      </w:r>
      <w:r w:rsidRPr="001B4F37">
        <w:t xml:space="preserve">.11 En kapitalejers ret til at deltage i en generalforsamling og afgive stemme i tilknytning til kapitalejerens kapitalandele fastsættes i forhold til de kapitalandele, kapitalejeren besidder på registreringsdatoen. </w:t>
      </w:r>
    </w:p>
    <w:p w14:paraId="1FC8327E" w14:textId="77777777" w:rsidR="00966B87" w:rsidRDefault="00966B87" w:rsidP="00966B87">
      <w:pPr>
        <w:jc w:val="both"/>
      </w:pPr>
      <w:r w:rsidRPr="001B4F37">
        <w:t xml:space="preserve">Registreringsdatoen ligger 1 uge før </w:t>
      </w:r>
      <w:proofErr w:type="spellStart"/>
      <w:r w:rsidRPr="001B4F37">
        <w:t>general</w:t>
      </w:r>
      <w:r>
        <w:t>-</w:t>
      </w:r>
      <w:r w:rsidRPr="001B4F37">
        <w:t>forsamlingens</w:t>
      </w:r>
      <w:proofErr w:type="spellEnd"/>
      <w:r w:rsidRPr="001B4F37">
        <w:t xml:space="preserve"> afholdelse. De kapitalandele, den enkelte kapitalejer besidder, opgøres på registreringsdatoen på baggrund af notering af kapitalejerens kapitalejerforhold i ejerbogen samt</w:t>
      </w:r>
      <w:r>
        <w:t xml:space="preserve"> </w:t>
      </w:r>
      <w:r w:rsidRPr="001B4F37">
        <w:t xml:space="preserve">meddelelser om ejerforhold, som selskabet har modtaget med henblik på indførsel i </w:t>
      </w:r>
      <w:r w:rsidRPr="001B4F37">
        <w:lastRenderedPageBreak/>
        <w:t>ejerbogen, men som endnu ikke er indført i ejerbogen.</w:t>
      </w:r>
    </w:p>
    <w:p w14:paraId="5E45E1B7" w14:textId="77777777" w:rsidR="00966B87" w:rsidRPr="001B4F37" w:rsidRDefault="00966B87" w:rsidP="00966B87">
      <w:pPr>
        <w:jc w:val="both"/>
      </w:pPr>
      <w:r w:rsidRPr="001B4F37">
        <w:t xml:space="preserve"> </w:t>
      </w:r>
    </w:p>
    <w:p w14:paraId="39F1106F" w14:textId="77777777" w:rsidR="00966B87" w:rsidRPr="001B4F37" w:rsidRDefault="00966B87" w:rsidP="00966B87">
      <w:pPr>
        <w:jc w:val="both"/>
        <w:rPr>
          <w:b/>
        </w:rPr>
      </w:pPr>
      <w:r>
        <w:rPr>
          <w:b/>
        </w:rPr>
        <w:t>4</w:t>
      </w:r>
      <w:r w:rsidRPr="001B4F37">
        <w:rPr>
          <w:b/>
        </w:rPr>
        <w:t xml:space="preserve">. Bestyrelse og direktion </w:t>
      </w:r>
    </w:p>
    <w:p w14:paraId="70103BD4" w14:textId="77777777" w:rsidR="00966B87" w:rsidRPr="001B4F37" w:rsidRDefault="00966B87" w:rsidP="00966B87">
      <w:pPr>
        <w:jc w:val="both"/>
      </w:pPr>
      <w:r>
        <w:t>4</w:t>
      </w:r>
      <w:r w:rsidRPr="001B4F37">
        <w:t xml:space="preserve">.1 Selskabet ledes af en bestyrelse </w:t>
      </w:r>
      <w:r>
        <w:t xml:space="preserve">og en direktion. Bestyrelsen </w:t>
      </w:r>
      <w:r w:rsidRPr="001B4F37">
        <w:t>bestå</w:t>
      </w:r>
      <w:r>
        <w:t>r</w:t>
      </w:r>
      <w:r w:rsidRPr="001B4F37">
        <w:t xml:space="preserve"> af 3 til 5 medlemmer og op til </w:t>
      </w:r>
      <w:r>
        <w:t>3</w:t>
      </w:r>
      <w:r w:rsidRPr="001B4F37">
        <w:t xml:space="preserve"> suppleanter, der vælges af generalforsamlingen for 1 år ad gangen. Genvalg kan finde sted. </w:t>
      </w:r>
    </w:p>
    <w:p w14:paraId="39D41520" w14:textId="77777777" w:rsidR="00966B87" w:rsidRPr="001B4F37" w:rsidRDefault="00966B87" w:rsidP="00966B87">
      <w:pPr>
        <w:jc w:val="both"/>
      </w:pPr>
      <w:r>
        <w:t>4</w:t>
      </w:r>
      <w:r w:rsidRPr="001B4F37">
        <w:t>.</w:t>
      </w:r>
      <w:r>
        <w:t>2</w:t>
      </w:r>
      <w:r w:rsidRPr="001B4F37">
        <w:t xml:space="preserve"> Bestyrelsens skal udarbejde en </w:t>
      </w:r>
      <w:proofErr w:type="spellStart"/>
      <w:r w:rsidRPr="001B4F37">
        <w:t>forretnings</w:t>
      </w:r>
      <w:r>
        <w:t>-</w:t>
      </w:r>
      <w:r w:rsidRPr="001B4F37">
        <w:t>orden</w:t>
      </w:r>
      <w:proofErr w:type="spellEnd"/>
      <w:r w:rsidRPr="001B4F37">
        <w:t xml:space="preserve"> for udøvelse af sit hverv. </w:t>
      </w:r>
    </w:p>
    <w:p w14:paraId="183B2FB0" w14:textId="77777777" w:rsidR="00966B87" w:rsidRPr="001B4F37" w:rsidRDefault="00966B87" w:rsidP="00966B87">
      <w:pPr>
        <w:jc w:val="both"/>
      </w:pPr>
      <w:r>
        <w:t>4</w:t>
      </w:r>
      <w:r w:rsidRPr="001B4F37">
        <w:t>.</w:t>
      </w:r>
      <w:r>
        <w:t xml:space="preserve">3 </w:t>
      </w:r>
      <w:r w:rsidRPr="001B4F37">
        <w:t xml:space="preserve">Bestyrelsen vælger selv med simpelt stemmeflertal sin formand. </w:t>
      </w:r>
    </w:p>
    <w:p w14:paraId="31A13C38" w14:textId="77777777" w:rsidR="00966B87" w:rsidRPr="001B4F37" w:rsidRDefault="00966B87" w:rsidP="00966B87">
      <w:pPr>
        <w:jc w:val="both"/>
      </w:pPr>
      <w:r>
        <w:t>4</w:t>
      </w:r>
      <w:r w:rsidRPr="001B4F37">
        <w:t>.</w:t>
      </w:r>
      <w:r>
        <w:t>4</w:t>
      </w:r>
      <w:r w:rsidRPr="001B4F37">
        <w:t xml:space="preserve"> Bestyrelsen er beslutningsdygtig, når mere end halvdelen af dens medlemmer er til stede, og alle medlemmer er indkaldt, så vidt muligt med mindst 8 dages varsel. Bestyrelsens afgørelser træffes ved simpelt stemmeflertal. </w:t>
      </w:r>
      <w:r>
        <w:t>I tilfælde af stemmelighed er formandens stemme afgørende.</w:t>
      </w:r>
    </w:p>
    <w:p w14:paraId="118FFC8D" w14:textId="77777777" w:rsidR="00966B87" w:rsidRPr="001B4F37" w:rsidRDefault="00966B87" w:rsidP="00966B87">
      <w:pPr>
        <w:jc w:val="both"/>
      </w:pPr>
      <w:r>
        <w:t>4</w:t>
      </w:r>
      <w:r w:rsidRPr="001B4F37">
        <w:t>.</w:t>
      </w:r>
      <w:r>
        <w:t>5</w:t>
      </w:r>
      <w:r w:rsidRPr="001B4F37">
        <w:t xml:space="preserve"> Bestyrelsen afholder møde efter formandens nærmere indkaldelse. Der skal afholdes ordinære møder mindst engang hvert kvartal. Herudover afholdes der møder, når formanden i øvrigt skønner det nødvendigt, eller det begæres af et medlem af bestyrelsen eller en direktør. </w:t>
      </w:r>
    </w:p>
    <w:p w14:paraId="5BD85648" w14:textId="77777777" w:rsidR="00966B87" w:rsidRPr="001B4F37" w:rsidRDefault="00966B87" w:rsidP="00966B87">
      <w:pPr>
        <w:jc w:val="both"/>
      </w:pPr>
      <w:r>
        <w:t>4</w:t>
      </w:r>
      <w:r w:rsidRPr="001B4F37">
        <w:t>.</w:t>
      </w:r>
      <w:r>
        <w:t>6</w:t>
      </w:r>
      <w:r w:rsidRPr="001B4F37">
        <w:t xml:space="preserve"> Bestyrelsen fastsætter den overordnede investeringsstrategi ved udarbejdelse af skriftlige retningslinjer for </w:t>
      </w:r>
      <w:r>
        <w:t>s</w:t>
      </w:r>
      <w:r w:rsidRPr="001B4F37">
        <w:t xml:space="preserve">elskabets væsentligste forretningsområder og er bemyndiget til at anvende de fornødne finansielle instrumenter med henblik på at forfølge selskabets formål. </w:t>
      </w:r>
    </w:p>
    <w:p w14:paraId="1572F6AE" w14:textId="77777777" w:rsidR="00966B87" w:rsidRPr="001B4F37" w:rsidRDefault="00966B87" w:rsidP="00966B87">
      <w:pPr>
        <w:jc w:val="both"/>
      </w:pPr>
      <w:r>
        <w:t>4</w:t>
      </w:r>
      <w:r w:rsidRPr="001B4F37">
        <w:t>.</w:t>
      </w:r>
      <w:r>
        <w:t>7</w:t>
      </w:r>
      <w:r w:rsidRPr="001B4F37">
        <w:t xml:space="preserve"> Ethvert medlem af bestyrelsen afgår senest på generalforsamlingen efter udløbet af det regnskabsår, hvori vedkommende fylder 75 år. </w:t>
      </w:r>
    </w:p>
    <w:p w14:paraId="766E219D" w14:textId="77777777" w:rsidR="00966B87" w:rsidRPr="001B4F37" w:rsidRDefault="00966B87" w:rsidP="00966B87">
      <w:pPr>
        <w:jc w:val="both"/>
      </w:pPr>
      <w:r>
        <w:t>4</w:t>
      </w:r>
      <w:r w:rsidRPr="001B4F37">
        <w:t>.</w:t>
      </w:r>
      <w:r>
        <w:t>8</w:t>
      </w:r>
      <w:r w:rsidRPr="001B4F37">
        <w:t xml:space="preserve"> Til ledelse af den daglige virksomhed skal bestyrelsen ansætte en direktion. Bestyrelsen er bemyndiget til at træffe aftale med et administrationsselskab om varetagelsen af den daglige </w:t>
      </w:r>
      <w:r>
        <w:t>drift.</w:t>
      </w:r>
    </w:p>
    <w:p w14:paraId="7A0C6AE9" w14:textId="77777777" w:rsidR="00966B87" w:rsidRDefault="00966B87" w:rsidP="00966B87">
      <w:pPr>
        <w:jc w:val="both"/>
      </w:pPr>
    </w:p>
    <w:p w14:paraId="496E559E" w14:textId="77777777" w:rsidR="00966B87" w:rsidRPr="001B4F37" w:rsidRDefault="00966B87" w:rsidP="00966B87">
      <w:pPr>
        <w:jc w:val="both"/>
        <w:rPr>
          <w:b/>
        </w:rPr>
      </w:pPr>
      <w:r>
        <w:rPr>
          <w:b/>
        </w:rPr>
        <w:t>5</w:t>
      </w:r>
      <w:r w:rsidRPr="001B4F37">
        <w:rPr>
          <w:b/>
        </w:rPr>
        <w:t xml:space="preserve">. Tegningsregel </w:t>
      </w:r>
    </w:p>
    <w:p w14:paraId="28D77AAC" w14:textId="77777777" w:rsidR="00966B87" w:rsidRPr="001B4F37" w:rsidRDefault="00966B87" w:rsidP="00966B87">
      <w:pPr>
        <w:jc w:val="both"/>
      </w:pPr>
      <w:r>
        <w:t>5</w:t>
      </w:r>
      <w:r w:rsidRPr="001B4F37">
        <w:t xml:space="preserve">.1 Selskabet tegnes af: </w:t>
      </w:r>
    </w:p>
    <w:p w14:paraId="6D89DE04" w14:textId="77777777" w:rsidR="00966B87" w:rsidRPr="001B4F37" w:rsidRDefault="00966B87" w:rsidP="00966B87">
      <w:pPr>
        <w:tabs>
          <w:tab w:val="left" w:pos="284"/>
        </w:tabs>
        <w:jc w:val="both"/>
      </w:pPr>
      <w:r w:rsidRPr="001B4F37">
        <w:t xml:space="preserve">a) den samlede bestyrelse, eller </w:t>
      </w:r>
    </w:p>
    <w:p w14:paraId="5D172EDF" w14:textId="77777777" w:rsidR="00966B87" w:rsidRDefault="00966B87" w:rsidP="00966B87">
      <w:pPr>
        <w:tabs>
          <w:tab w:val="left" w:pos="426"/>
        </w:tabs>
        <w:jc w:val="both"/>
      </w:pPr>
      <w:r w:rsidRPr="001B4F37">
        <w:t>b)</w:t>
      </w:r>
      <w:r>
        <w:t xml:space="preserve"> </w:t>
      </w:r>
      <w:r w:rsidRPr="001B4F37">
        <w:t>bestyrelsesformanden i forening med et medlem af bestyrelsen eller direktionen</w:t>
      </w:r>
      <w:r>
        <w:t>, eller</w:t>
      </w:r>
    </w:p>
    <w:p w14:paraId="5D6DFEBF" w14:textId="77777777" w:rsidR="00966B87" w:rsidRPr="001B4F37" w:rsidRDefault="00966B87" w:rsidP="00966B87">
      <w:pPr>
        <w:tabs>
          <w:tab w:val="left" w:pos="426"/>
        </w:tabs>
        <w:jc w:val="both"/>
      </w:pPr>
      <w:r>
        <w:t xml:space="preserve">c) to bestyrelsesmedlemmer i forening med et medlem af direktionen. </w:t>
      </w:r>
    </w:p>
    <w:p w14:paraId="5FD2C824" w14:textId="77777777" w:rsidR="00966B87" w:rsidRPr="001B4F37" w:rsidRDefault="00966B87" w:rsidP="00966B87">
      <w:pPr>
        <w:jc w:val="both"/>
      </w:pPr>
      <w:r>
        <w:t>5</w:t>
      </w:r>
      <w:r w:rsidRPr="001B4F37">
        <w:t xml:space="preserve">.2 Bestyrelsen kan meddele prokura. </w:t>
      </w:r>
    </w:p>
    <w:p w14:paraId="3454F65A" w14:textId="77777777" w:rsidR="00966B87" w:rsidRPr="001B4F37" w:rsidRDefault="00966B87" w:rsidP="00966B87">
      <w:pPr>
        <w:jc w:val="both"/>
      </w:pPr>
      <w:r w:rsidRPr="001B4F37">
        <w:t xml:space="preserve"> </w:t>
      </w:r>
    </w:p>
    <w:p w14:paraId="3A7BBC67" w14:textId="77777777" w:rsidR="00966B87" w:rsidRPr="001B4F37" w:rsidRDefault="00966B87" w:rsidP="00966B87">
      <w:pPr>
        <w:jc w:val="both"/>
        <w:rPr>
          <w:b/>
        </w:rPr>
      </w:pPr>
      <w:r>
        <w:rPr>
          <w:b/>
        </w:rPr>
        <w:t>6</w:t>
      </w:r>
      <w:r w:rsidRPr="001B4F37">
        <w:rPr>
          <w:b/>
        </w:rPr>
        <w:t xml:space="preserve">. Elektronisk kommunikation </w:t>
      </w:r>
    </w:p>
    <w:p w14:paraId="37F78FDD" w14:textId="77777777" w:rsidR="00966B87" w:rsidRPr="001B4F37" w:rsidRDefault="00966B87" w:rsidP="00966B87">
      <w:pPr>
        <w:jc w:val="both"/>
      </w:pPr>
      <w:r>
        <w:t>6</w:t>
      </w:r>
      <w:r w:rsidRPr="001B4F37">
        <w:t>.1 Selskabet anvender elektronisk dokumentudveksling samt elektronisk post i sin kommunikation med kapitalejerne i henhold til</w:t>
      </w:r>
      <w:r>
        <w:t xml:space="preserve"> </w:t>
      </w:r>
      <w:r w:rsidRPr="001B4F37">
        <w:t xml:space="preserve">afsnit </w:t>
      </w:r>
      <w:r>
        <w:t>6</w:t>
      </w:r>
      <w:r w:rsidRPr="001B4F37">
        <w:t xml:space="preserve">.2 og </w:t>
      </w:r>
      <w:r>
        <w:t>6</w:t>
      </w:r>
      <w:r w:rsidRPr="001B4F37">
        <w:t xml:space="preserve">.3. </w:t>
      </w:r>
    </w:p>
    <w:p w14:paraId="2F56DFF6" w14:textId="77777777" w:rsidR="00966B87" w:rsidRDefault="00966B87" w:rsidP="00966B87">
      <w:pPr>
        <w:jc w:val="both"/>
      </w:pPr>
      <w:r>
        <w:t>6</w:t>
      </w:r>
      <w:r w:rsidRPr="001B4F37">
        <w:t>.2 Indkaldelse af kapitalejere til ordinær og ekstraordinær generalforsamling og tilsendelse af</w:t>
      </w:r>
      <w:r>
        <w:t xml:space="preserve"> </w:t>
      </w:r>
      <w:r w:rsidRPr="001B4F37">
        <w:t xml:space="preserve">dagsorden, regnskabsmeddelelser, </w:t>
      </w:r>
      <w:proofErr w:type="spellStart"/>
      <w:r w:rsidRPr="001B4F37">
        <w:t>årsrap</w:t>
      </w:r>
      <w:r>
        <w:t>-</w:t>
      </w:r>
      <w:r w:rsidRPr="001B4F37">
        <w:t>port</w:t>
      </w:r>
      <w:proofErr w:type="spellEnd"/>
      <w:r w:rsidRPr="001B4F37">
        <w:t>, halvårsrapport, periodemeddelelser, samt generelle oplysninger fra selskabet til kapital</w:t>
      </w:r>
      <w:r>
        <w:t>-</w:t>
      </w:r>
      <w:r w:rsidRPr="001B4F37">
        <w:t xml:space="preserve">ejerne fremsendes af selskabet til navnenoterede kapitalejere </w:t>
      </w:r>
      <w:r>
        <w:t xml:space="preserve">og kapitalejere, der har anmodet derom, </w:t>
      </w:r>
      <w:r w:rsidRPr="001B4F37">
        <w:t xml:space="preserve">via email. Selskabet kan vælge i stedet at anvende almindelig post. </w:t>
      </w:r>
    </w:p>
    <w:p w14:paraId="32DAAF91" w14:textId="77777777" w:rsidR="00966B87" w:rsidRPr="001B4F37" w:rsidRDefault="00966B87" w:rsidP="00966B87">
      <w:pPr>
        <w:jc w:val="both"/>
      </w:pPr>
      <w:r w:rsidRPr="001B4F37">
        <w:t xml:space="preserve">Oplysningerne vil tillige kunne findes på selskabets hjemmeside. I konsekvens af ovennævnte vil der ikke ske indkaldelse til generalforsamlinger i </w:t>
      </w:r>
      <w:proofErr w:type="spellStart"/>
      <w:r w:rsidRPr="001B4F37">
        <w:t>Erhvervsstyrelsens</w:t>
      </w:r>
      <w:proofErr w:type="spellEnd"/>
      <w:r w:rsidRPr="001B4F37">
        <w:t xml:space="preserve"> </w:t>
      </w:r>
      <w:proofErr w:type="gramStart"/>
      <w:r>
        <w:t>IT system</w:t>
      </w:r>
      <w:proofErr w:type="gramEnd"/>
      <w:r w:rsidRPr="001B4F37">
        <w:t xml:space="preserve">. Endvidere vil der ikke forud for generalforsamlinger ske fremlæggelse på </w:t>
      </w:r>
      <w:r w:rsidRPr="001B4F37">
        <w:lastRenderedPageBreak/>
        <w:t>selskabets kontor af indkaldelsen, oplysning om det samlede antal kapitalandele og stemme</w:t>
      </w:r>
      <w:r>
        <w:t>-</w:t>
      </w:r>
      <w:r w:rsidRPr="001B4F37">
        <w:t xml:space="preserve">rettigheder på datoen for indkaldelsen, de dokumenter der skal fremlægges på </w:t>
      </w:r>
      <w:proofErr w:type="spellStart"/>
      <w:r w:rsidRPr="001B4F37">
        <w:t>general</w:t>
      </w:r>
      <w:r>
        <w:t>-</w:t>
      </w:r>
      <w:r w:rsidRPr="001B4F37">
        <w:t>forsamlingen</w:t>
      </w:r>
      <w:proofErr w:type="spellEnd"/>
      <w:r w:rsidRPr="001B4F37">
        <w:t>, dagsordenen og de fuldstændige forslag, formularer der skal anvendes ved</w:t>
      </w:r>
      <w:r>
        <w:t xml:space="preserve"> </w:t>
      </w:r>
      <w:r w:rsidRPr="001B4F37">
        <w:t>stemmeafgivelse ved fuldmagt m.v. samt for den ordinære generalforsamlings vedkommende tillige revideret årsrapport. Disse oplysninger vil i stedet blive gjort tilgængelige på selskabets hjemmeside senest 3 uger før general</w:t>
      </w:r>
      <w:r>
        <w:t>forsamlingen.</w:t>
      </w:r>
    </w:p>
    <w:p w14:paraId="0A8E274B" w14:textId="77777777" w:rsidR="00966B87" w:rsidRPr="001B4F37" w:rsidRDefault="00966B87" w:rsidP="00966B87">
      <w:pPr>
        <w:jc w:val="both"/>
      </w:pPr>
      <w:r>
        <w:t>6</w:t>
      </w:r>
      <w:r w:rsidRPr="001B4F37">
        <w:t xml:space="preserve">.3 Eventuelle oplysninger om kravene til de anvendte systemer samt om fremgangsmåden i forbindelse med elektronisk kommunikation samt øvrige tekniske oplysninger af betydning herfor vil kunne findes på selskabets hjemmeside. </w:t>
      </w:r>
    </w:p>
    <w:p w14:paraId="0A862504" w14:textId="77777777" w:rsidR="00966B87" w:rsidRDefault="00966B87" w:rsidP="00966B87">
      <w:pPr>
        <w:jc w:val="both"/>
        <w:rPr>
          <w:b/>
        </w:rPr>
      </w:pPr>
    </w:p>
    <w:p w14:paraId="5746C9D7" w14:textId="77777777" w:rsidR="00966B87" w:rsidRPr="001B4F37" w:rsidRDefault="00966B87" w:rsidP="00966B87">
      <w:pPr>
        <w:jc w:val="both"/>
        <w:rPr>
          <w:b/>
        </w:rPr>
      </w:pPr>
      <w:r>
        <w:rPr>
          <w:b/>
        </w:rPr>
        <w:t>7</w:t>
      </w:r>
      <w:r w:rsidRPr="001B4F37">
        <w:rPr>
          <w:b/>
        </w:rPr>
        <w:t xml:space="preserve">. Revision </w:t>
      </w:r>
    </w:p>
    <w:p w14:paraId="51BA3092" w14:textId="77777777" w:rsidR="00966B87" w:rsidRPr="001B4F37" w:rsidRDefault="00966B87" w:rsidP="00966B87">
      <w:pPr>
        <w:jc w:val="both"/>
      </w:pPr>
      <w:r>
        <w:t>7</w:t>
      </w:r>
      <w:r w:rsidRPr="001B4F37">
        <w:t xml:space="preserve">.1 Selskabets årsrapporter revideres af en af generalforsamlingen valgt statsautoriseret revisor. Revisor fungerer, indtil en </w:t>
      </w:r>
      <w:proofErr w:type="spellStart"/>
      <w:r w:rsidRPr="001B4F37">
        <w:t>general</w:t>
      </w:r>
      <w:r>
        <w:t>-</w:t>
      </w:r>
      <w:r w:rsidRPr="001B4F37">
        <w:t>forsamling</w:t>
      </w:r>
      <w:proofErr w:type="spellEnd"/>
      <w:r w:rsidRPr="001B4F37">
        <w:t xml:space="preserve"> vælger en ny revisor i stedet. </w:t>
      </w:r>
    </w:p>
    <w:p w14:paraId="6EE6275B" w14:textId="77777777" w:rsidR="00966B87" w:rsidRDefault="00966B87" w:rsidP="00966B87">
      <w:pPr>
        <w:jc w:val="both"/>
        <w:rPr>
          <w:b/>
        </w:rPr>
      </w:pPr>
    </w:p>
    <w:p w14:paraId="0E80B17E" w14:textId="77777777" w:rsidR="00966B87" w:rsidRPr="001B4F37" w:rsidRDefault="00966B87" w:rsidP="00966B87">
      <w:pPr>
        <w:jc w:val="both"/>
        <w:rPr>
          <w:b/>
        </w:rPr>
      </w:pPr>
      <w:r>
        <w:rPr>
          <w:b/>
        </w:rPr>
        <w:t>8</w:t>
      </w:r>
      <w:r w:rsidRPr="001B4F37">
        <w:rPr>
          <w:b/>
        </w:rPr>
        <w:t xml:space="preserve">. Regnskabsår </w:t>
      </w:r>
    </w:p>
    <w:p w14:paraId="7A25E3BF" w14:textId="77777777" w:rsidR="00966B87" w:rsidRPr="001B4F37" w:rsidRDefault="00966B87" w:rsidP="00966B87">
      <w:pPr>
        <w:jc w:val="both"/>
      </w:pPr>
      <w:r>
        <w:t>8</w:t>
      </w:r>
      <w:r w:rsidRPr="001B4F37">
        <w:t xml:space="preserve">.1 Selskabets regnskabsår løber fra den 1. januar til den 31. december. </w:t>
      </w:r>
    </w:p>
    <w:p w14:paraId="1A9F0057" w14:textId="77777777" w:rsidR="00966B87" w:rsidRPr="001B4F37" w:rsidRDefault="00966B87" w:rsidP="00966B87">
      <w:pPr>
        <w:jc w:val="center"/>
      </w:pPr>
      <w:r w:rsidRPr="001B4F37">
        <w:t>--***--</w:t>
      </w:r>
    </w:p>
    <w:p w14:paraId="60DCB716" w14:textId="77777777" w:rsidR="00966B87" w:rsidRPr="00BB113B" w:rsidRDefault="00966B87" w:rsidP="00966B87">
      <w:pPr>
        <w:jc w:val="both"/>
        <w:sectPr w:rsidR="00966B87" w:rsidRPr="00BB113B" w:rsidSect="00AA7A8E">
          <w:type w:val="continuous"/>
          <w:pgSz w:w="11906" w:h="16838"/>
          <w:pgMar w:top="1701" w:right="1134" w:bottom="1701" w:left="1418" w:header="708" w:footer="708" w:gutter="0"/>
          <w:cols w:num="2" w:space="708"/>
          <w:docGrid w:linePitch="360"/>
        </w:sectPr>
      </w:pPr>
      <w:r w:rsidRPr="001B4F37">
        <w:t xml:space="preserve"> Vedtægterne er </w:t>
      </w:r>
      <w:r>
        <w:t xml:space="preserve">vedtaget på generalforsamling den 27. april 2021.  </w:t>
      </w:r>
    </w:p>
    <w:p w14:paraId="0E68AAA6" w14:textId="77777777" w:rsidR="00966B87" w:rsidRDefault="00966B87" w:rsidP="00966B87">
      <w:pPr>
        <w:rPr>
          <w:b/>
        </w:rPr>
      </w:pPr>
    </w:p>
    <w:p w14:paraId="60676C1B" w14:textId="77777777" w:rsidR="00966B87" w:rsidRDefault="00966B87" w:rsidP="00966B87">
      <w:pPr>
        <w:rPr>
          <w:b/>
        </w:rPr>
      </w:pPr>
    </w:p>
    <w:p w14:paraId="7AAB44C9" w14:textId="77777777" w:rsidR="00966B87" w:rsidRDefault="00966B87" w:rsidP="00966B87">
      <w:pPr>
        <w:rPr>
          <w:b/>
        </w:rPr>
      </w:pPr>
      <w:r>
        <w:rPr>
          <w:b/>
        </w:rPr>
        <w:br w:type="page"/>
      </w:r>
    </w:p>
    <w:p w14:paraId="177AD253" w14:textId="77777777" w:rsidR="00966B87" w:rsidRDefault="00966B87" w:rsidP="00966B87">
      <w:pPr>
        <w:rPr>
          <w:b/>
        </w:rPr>
      </w:pPr>
      <w:r w:rsidRPr="009C6D5F">
        <w:rPr>
          <w:b/>
        </w:rPr>
        <w:lastRenderedPageBreak/>
        <w:t>Bilag 1</w:t>
      </w:r>
      <w:r>
        <w:rPr>
          <w:b/>
        </w:rPr>
        <w:t xml:space="preserve"> - Warrantvilkår</w:t>
      </w:r>
    </w:p>
    <w:p w14:paraId="5DE38501" w14:textId="77777777" w:rsidR="00966B87" w:rsidRDefault="00966B87" w:rsidP="00966B87">
      <w:pPr>
        <w:pStyle w:val="CCNiveau2"/>
        <w:numPr>
          <w:ilvl w:val="0"/>
          <w:numId w:val="0"/>
        </w:numPr>
        <w:tabs>
          <w:tab w:val="num" w:pos="851"/>
        </w:tabs>
      </w:pPr>
      <w:r w:rsidRPr="00231620">
        <w:rPr>
          <w:rFonts w:asciiTheme="minorHAnsi" w:eastAsiaTheme="minorHAnsi" w:hAnsiTheme="minorHAnsi" w:cstheme="minorBidi"/>
          <w:b w:val="0"/>
          <w:bCs w:val="0"/>
          <w:sz w:val="22"/>
          <w:szCs w:val="22"/>
        </w:rPr>
        <w:t>Selskabets generalforsamling har den 12. april 2016 truffet beslutning om udstedelse af 2.</w:t>
      </w:r>
      <w:r>
        <w:rPr>
          <w:rFonts w:asciiTheme="minorHAnsi" w:eastAsiaTheme="minorHAnsi" w:hAnsiTheme="minorHAnsi" w:cstheme="minorBidi"/>
          <w:b w:val="0"/>
          <w:bCs w:val="0"/>
          <w:sz w:val="22"/>
          <w:szCs w:val="22"/>
        </w:rPr>
        <w:t>0</w:t>
      </w:r>
      <w:r w:rsidRPr="00231620">
        <w:rPr>
          <w:rFonts w:asciiTheme="minorHAnsi" w:eastAsiaTheme="minorHAnsi" w:hAnsiTheme="minorHAnsi" w:cstheme="minorBidi"/>
          <w:b w:val="0"/>
          <w:bCs w:val="0"/>
          <w:sz w:val="22"/>
          <w:szCs w:val="22"/>
        </w:rPr>
        <w:t>00.000 warrants (”Warrantsne”), der giver ret til tegning af 2.</w:t>
      </w:r>
      <w:r>
        <w:rPr>
          <w:rFonts w:asciiTheme="minorHAnsi" w:eastAsiaTheme="minorHAnsi" w:hAnsiTheme="minorHAnsi" w:cstheme="minorBidi"/>
          <w:b w:val="0"/>
          <w:bCs w:val="0"/>
          <w:sz w:val="22"/>
          <w:szCs w:val="22"/>
        </w:rPr>
        <w:t>0</w:t>
      </w:r>
      <w:r w:rsidRPr="00231620">
        <w:rPr>
          <w:rFonts w:asciiTheme="minorHAnsi" w:eastAsiaTheme="minorHAnsi" w:hAnsiTheme="minorHAnsi" w:cstheme="minorBidi"/>
          <w:b w:val="0"/>
          <w:bCs w:val="0"/>
          <w:sz w:val="22"/>
          <w:szCs w:val="22"/>
        </w:rPr>
        <w:t>00.000 stamaktier i Selskabet à nom. DKK 1, det vil sige i alt nom. DKK 2.</w:t>
      </w:r>
      <w:r>
        <w:rPr>
          <w:rFonts w:asciiTheme="minorHAnsi" w:eastAsiaTheme="minorHAnsi" w:hAnsiTheme="minorHAnsi" w:cstheme="minorBidi"/>
          <w:b w:val="0"/>
          <w:bCs w:val="0"/>
          <w:sz w:val="22"/>
          <w:szCs w:val="22"/>
        </w:rPr>
        <w:t>0</w:t>
      </w:r>
      <w:r w:rsidRPr="00231620">
        <w:rPr>
          <w:rFonts w:asciiTheme="minorHAnsi" w:eastAsiaTheme="minorHAnsi" w:hAnsiTheme="minorHAnsi" w:cstheme="minorBidi"/>
          <w:b w:val="0"/>
          <w:bCs w:val="0"/>
          <w:sz w:val="22"/>
          <w:szCs w:val="22"/>
        </w:rPr>
        <w:t>00.000 stamaktier. Selskabets aktionærer har ikke fortegningsret til Warrantsne, der udstedes til fordel for</w:t>
      </w:r>
      <w:r>
        <w:rPr>
          <w:rFonts w:asciiTheme="minorHAnsi" w:eastAsiaTheme="minorHAnsi" w:hAnsiTheme="minorHAnsi" w:cstheme="minorBidi"/>
          <w:b w:val="0"/>
          <w:bCs w:val="0"/>
          <w:sz w:val="22"/>
          <w:szCs w:val="22"/>
        </w:rPr>
        <w:t xml:space="preserve"> </w:t>
      </w:r>
      <w:r w:rsidRPr="00231620">
        <w:rPr>
          <w:rFonts w:asciiTheme="minorHAnsi" w:eastAsiaTheme="minorHAnsi" w:hAnsiTheme="minorHAnsi" w:cstheme="minorBidi"/>
          <w:b w:val="0"/>
          <w:bCs w:val="0"/>
          <w:sz w:val="22"/>
          <w:szCs w:val="22"/>
        </w:rPr>
        <w:t xml:space="preserve">Selskabets bestyrelse (”Indehaverne”) </w:t>
      </w:r>
      <w:r>
        <w:rPr>
          <w:rFonts w:asciiTheme="minorHAnsi" w:eastAsiaTheme="minorHAnsi" w:hAnsiTheme="minorHAnsi" w:cstheme="minorBidi"/>
          <w:b w:val="0"/>
          <w:bCs w:val="0"/>
          <w:sz w:val="22"/>
          <w:szCs w:val="22"/>
        </w:rPr>
        <w:t xml:space="preserve">valgt på generalforsamling den 12. april 2016 </w:t>
      </w:r>
      <w:r w:rsidRPr="00231620">
        <w:rPr>
          <w:rFonts w:asciiTheme="minorHAnsi" w:eastAsiaTheme="minorHAnsi" w:hAnsiTheme="minorHAnsi" w:cstheme="minorBidi"/>
          <w:b w:val="0"/>
          <w:bCs w:val="0"/>
          <w:sz w:val="22"/>
          <w:szCs w:val="22"/>
        </w:rPr>
        <w:t xml:space="preserve">med 1.000.000 stk. til formanden og 500.000 stk. til hvert af de øvrige </w:t>
      </w:r>
      <w:r>
        <w:rPr>
          <w:rFonts w:asciiTheme="minorHAnsi" w:eastAsiaTheme="minorHAnsi" w:hAnsiTheme="minorHAnsi" w:cstheme="minorBidi"/>
          <w:b w:val="0"/>
          <w:bCs w:val="0"/>
          <w:sz w:val="22"/>
          <w:szCs w:val="22"/>
        </w:rPr>
        <w:t xml:space="preserve">medlemmer. </w:t>
      </w:r>
      <w:r w:rsidRPr="00231620">
        <w:rPr>
          <w:rFonts w:asciiTheme="minorHAnsi" w:eastAsiaTheme="minorHAnsi" w:hAnsiTheme="minorHAnsi" w:cstheme="minorBidi"/>
          <w:b w:val="0"/>
          <w:bCs w:val="0"/>
          <w:sz w:val="22"/>
          <w:szCs w:val="22"/>
        </w:rPr>
        <w:t>Generalforsamlingen har samtidig truffet beslutning om den til Warrantsne hørende kontante kapitalforhøjelse på indtil nominelt DKK 2.</w:t>
      </w:r>
      <w:r>
        <w:rPr>
          <w:rFonts w:asciiTheme="minorHAnsi" w:eastAsiaTheme="minorHAnsi" w:hAnsiTheme="minorHAnsi" w:cstheme="minorBidi"/>
          <w:b w:val="0"/>
          <w:bCs w:val="0"/>
          <w:sz w:val="22"/>
          <w:szCs w:val="22"/>
        </w:rPr>
        <w:t>0</w:t>
      </w:r>
      <w:r w:rsidRPr="00231620">
        <w:rPr>
          <w:rFonts w:asciiTheme="minorHAnsi" w:eastAsiaTheme="minorHAnsi" w:hAnsiTheme="minorHAnsi" w:cstheme="minorBidi"/>
          <w:b w:val="0"/>
          <w:bCs w:val="0"/>
          <w:sz w:val="22"/>
          <w:szCs w:val="22"/>
        </w:rPr>
        <w:t>00.000 stamaktier, jf. pkt. 1</w:t>
      </w:r>
      <w:r>
        <w:rPr>
          <w:rFonts w:asciiTheme="minorHAnsi" w:eastAsiaTheme="minorHAnsi" w:hAnsiTheme="minorHAnsi" w:cstheme="minorBidi"/>
          <w:b w:val="0"/>
          <w:bCs w:val="0"/>
          <w:sz w:val="22"/>
          <w:szCs w:val="22"/>
        </w:rPr>
        <w:t>1</w:t>
      </w:r>
      <w:r w:rsidRPr="00231620">
        <w:rPr>
          <w:rFonts w:asciiTheme="minorHAnsi" w:eastAsiaTheme="minorHAnsi" w:hAnsiTheme="minorHAnsi" w:cstheme="minorBidi"/>
          <w:b w:val="0"/>
          <w:bCs w:val="0"/>
          <w:sz w:val="22"/>
          <w:szCs w:val="22"/>
        </w:rPr>
        <w:t>. Generalforsamlingen har som led heri fastsat følgende vilkår for tegning, tildeling og udnyttelse af Warrantsne samt for den dertil hørende kapitalforhøjelse:</w:t>
      </w:r>
    </w:p>
    <w:p w14:paraId="7C7262CF" w14:textId="77777777" w:rsidR="00966B87" w:rsidRPr="009C6D5F" w:rsidRDefault="00966B87" w:rsidP="00966B87">
      <w:pPr>
        <w:pStyle w:val="Listeafsnit"/>
        <w:numPr>
          <w:ilvl w:val="0"/>
          <w:numId w:val="5"/>
        </w:numPr>
        <w:spacing w:after="160" w:line="259" w:lineRule="auto"/>
        <w:rPr>
          <w:b/>
        </w:rPr>
      </w:pPr>
      <w:r>
        <w:rPr>
          <w:b/>
        </w:rPr>
        <w:t>Tildeling af warrants</w:t>
      </w:r>
    </w:p>
    <w:p w14:paraId="4B458B2C" w14:textId="77777777" w:rsidR="00966B87" w:rsidRPr="008A2F20" w:rsidRDefault="00966B87" w:rsidP="00966B87">
      <w:pPr>
        <w:pStyle w:val="CCNiveau2"/>
        <w:numPr>
          <w:ilvl w:val="1"/>
          <w:numId w:val="5"/>
        </w:numPr>
        <w:rPr>
          <w:rFonts w:asciiTheme="minorHAnsi" w:eastAsiaTheme="minorHAnsi" w:hAnsiTheme="minorHAnsi" w:cstheme="minorBidi"/>
          <w:b w:val="0"/>
          <w:bCs w:val="0"/>
          <w:sz w:val="22"/>
          <w:szCs w:val="22"/>
        </w:rPr>
      </w:pPr>
      <w:r w:rsidRPr="008A2F20">
        <w:rPr>
          <w:rFonts w:asciiTheme="minorHAnsi" w:eastAsiaTheme="minorHAnsi" w:hAnsiTheme="minorHAnsi" w:cstheme="minorBidi"/>
          <w:b w:val="0"/>
          <w:bCs w:val="0"/>
          <w:sz w:val="22"/>
          <w:szCs w:val="22"/>
        </w:rPr>
        <w:t>Indehaverne kan tegne Warrantsne på den af Selskabet udarbejdede tegningsliste i perioden 12.-25. april 2016. Tildelingen af Warrants er – uanset tegningen – betinget og sker løbende, jf. nedenfor. Selskabet fører en fortegnelse over de tegnede Warrants.</w:t>
      </w:r>
    </w:p>
    <w:p w14:paraId="45F8E715" w14:textId="77777777" w:rsidR="00966B87" w:rsidRDefault="00966B87" w:rsidP="00966B87">
      <w:pPr>
        <w:pStyle w:val="Listeafsnit"/>
        <w:numPr>
          <w:ilvl w:val="1"/>
          <w:numId w:val="5"/>
        </w:numPr>
        <w:spacing w:after="160" w:line="259" w:lineRule="auto"/>
        <w:jc w:val="both"/>
      </w:pPr>
      <w:r>
        <w:t xml:space="preserve">Indehaverne optjener ret til de tildelte Warrants i perioden </w:t>
      </w:r>
      <w:r w:rsidRPr="008A2F20">
        <w:t>15. april</w:t>
      </w:r>
      <w:r>
        <w:t xml:space="preserve"> </w:t>
      </w:r>
      <w:r w:rsidRPr="008A2F20">
        <w:t>2016 – 15. april 2020</w:t>
      </w:r>
      <w:r>
        <w:t xml:space="preserve">. For hvert </w:t>
      </w:r>
      <w:r w:rsidRPr="008A2F20">
        <w:t>12 måneders periode</w:t>
      </w:r>
      <w:r>
        <w:t xml:space="preserve"> (en ”Optjeningsperiode”) optjenes ¼ af Warrantsne, og de tildeles ubetinget den 1. ma</w:t>
      </w:r>
      <w:r w:rsidRPr="008A2F20">
        <w:t xml:space="preserve">j </w:t>
      </w:r>
      <w:r>
        <w:t>i året efter udløbet af en Optjeningsperiode (et ”Tildelingstidspunkt”). Såfremt</w:t>
      </w:r>
      <w:r w:rsidRPr="008A2F20">
        <w:t xml:space="preserve"> </w:t>
      </w:r>
      <w:r>
        <w:t>beregning af antallet af Warrants, der skal tildeles ubetinget på et Tildelingstidspunkt, ikke fører til et lige antal Warrants, skal der ske afrunding ned til første lige antal Warrants.</w:t>
      </w:r>
    </w:p>
    <w:p w14:paraId="78C5F122" w14:textId="77777777" w:rsidR="00966B87" w:rsidRDefault="00966B87" w:rsidP="00966B87">
      <w:pPr>
        <w:pStyle w:val="Listeafsnit"/>
        <w:ind w:left="792"/>
        <w:jc w:val="both"/>
      </w:pPr>
    </w:p>
    <w:p w14:paraId="5CC0A3C1" w14:textId="77777777" w:rsidR="00966B87" w:rsidRDefault="00966B87" w:rsidP="00966B87">
      <w:pPr>
        <w:pStyle w:val="Listeafsnit"/>
        <w:numPr>
          <w:ilvl w:val="1"/>
          <w:numId w:val="5"/>
        </w:numPr>
        <w:spacing w:after="160" w:line="259" w:lineRule="auto"/>
        <w:jc w:val="both"/>
      </w:pPr>
      <w:r>
        <w:t>Tildelingen af Warrants er alene betinget af, at Indehaveren</w:t>
      </w:r>
      <w:r>
        <w:rPr>
          <w:b/>
        </w:rPr>
        <w:t xml:space="preserve"> </w:t>
      </w:r>
      <w:r w:rsidRPr="008A2F20">
        <w:t>er bestyrelsesmedlem</w:t>
      </w:r>
      <w:r>
        <w:t xml:space="preserve"> i Selskabet på Tildelingstidspunktet, jf. nærmere pkt. 6. Indehaveren betaler ikke vederlag for tildeling af Warrants.</w:t>
      </w:r>
    </w:p>
    <w:p w14:paraId="65570D6F" w14:textId="77777777" w:rsidR="00966B87" w:rsidRDefault="00966B87" w:rsidP="00966B87">
      <w:pPr>
        <w:pStyle w:val="Listeafsnit"/>
        <w:jc w:val="both"/>
      </w:pPr>
    </w:p>
    <w:p w14:paraId="57AB51DC" w14:textId="77777777" w:rsidR="00966B87" w:rsidRDefault="00966B87" w:rsidP="00966B87">
      <w:pPr>
        <w:pStyle w:val="Listeafsnit"/>
        <w:numPr>
          <w:ilvl w:val="1"/>
          <w:numId w:val="5"/>
        </w:numPr>
        <w:spacing w:after="160" w:line="259" w:lineRule="auto"/>
        <w:jc w:val="both"/>
      </w:pPr>
      <w:r>
        <w:t>Antallet af Warrants, der tilkommer Indehaveren, reguleres som anført i pkt. 7.</w:t>
      </w:r>
    </w:p>
    <w:p w14:paraId="62704C65" w14:textId="77777777" w:rsidR="00966B87" w:rsidRDefault="00966B87" w:rsidP="00966B87">
      <w:pPr>
        <w:pStyle w:val="Listeafsnit"/>
        <w:ind w:left="792"/>
        <w:jc w:val="both"/>
      </w:pPr>
    </w:p>
    <w:p w14:paraId="092FB8FA" w14:textId="77777777" w:rsidR="00966B87" w:rsidRPr="009C6D5F" w:rsidRDefault="00966B87" w:rsidP="00966B87">
      <w:pPr>
        <w:pStyle w:val="Listeafsnit"/>
        <w:numPr>
          <w:ilvl w:val="0"/>
          <w:numId w:val="5"/>
        </w:numPr>
        <w:spacing w:after="160" w:line="259" w:lineRule="auto"/>
        <w:jc w:val="both"/>
        <w:rPr>
          <w:b/>
        </w:rPr>
      </w:pPr>
      <w:r w:rsidRPr="009C6D5F">
        <w:rPr>
          <w:b/>
        </w:rPr>
        <w:t>Udnyttelse af warrants</w:t>
      </w:r>
    </w:p>
    <w:p w14:paraId="06D81315" w14:textId="77777777" w:rsidR="00966B87" w:rsidRDefault="00966B87" w:rsidP="00966B87">
      <w:pPr>
        <w:pStyle w:val="Listeafsnit"/>
        <w:numPr>
          <w:ilvl w:val="1"/>
          <w:numId w:val="5"/>
        </w:numPr>
        <w:spacing w:after="160" w:line="259" w:lineRule="auto"/>
        <w:jc w:val="both"/>
      </w:pPr>
      <w:r>
        <w:t>Optjente og tildelte Warrants kan udnyttes i perioden frem til udløbet af regnskabsåret 2021.</w:t>
      </w:r>
    </w:p>
    <w:p w14:paraId="2A60D250" w14:textId="77777777" w:rsidR="00966B87" w:rsidRDefault="00966B87" w:rsidP="00966B87">
      <w:pPr>
        <w:pStyle w:val="Listeafsnit"/>
        <w:ind w:left="792"/>
        <w:jc w:val="both"/>
      </w:pPr>
    </w:p>
    <w:p w14:paraId="5F711E0D" w14:textId="77777777" w:rsidR="00966B87" w:rsidRDefault="00966B87" w:rsidP="00966B87">
      <w:pPr>
        <w:pStyle w:val="Listeafsnit"/>
        <w:numPr>
          <w:ilvl w:val="1"/>
          <w:numId w:val="5"/>
        </w:numPr>
        <w:spacing w:after="160" w:line="259" w:lineRule="auto"/>
        <w:jc w:val="both"/>
      </w:pPr>
      <w:r>
        <w:t>Udnyttelseskursen er DKK 1,90 pr. Warrant (reguleret fra oprindeligt 2,00 før udstedelse af præferenceaktier til favørkurs).</w:t>
      </w:r>
    </w:p>
    <w:p w14:paraId="119AD482" w14:textId="77777777" w:rsidR="00966B87" w:rsidRDefault="00966B87" w:rsidP="00966B87">
      <w:pPr>
        <w:pStyle w:val="Listeafsnit"/>
        <w:ind w:left="792"/>
        <w:jc w:val="both"/>
      </w:pPr>
    </w:p>
    <w:p w14:paraId="7BD73565" w14:textId="77777777" w:rsidR="00966B87" w:rsidRDefault="00966B87" w:rsidP="00966B87">
      <w:pPr>
        <w:pStyle w:val="Listeafsnit"/>
        <w:numPr>
          <w:ilvl w:val="1"/>
          <w:numId w:val="5"/>
        </w:numPr>
        <w:spacing w:after="160" w:line="259" w:lineRule="auto"/>
        <w:jc w:val="both"/>
      </w:pPr>
      <w:r>
        <w:t xml:space="preserve">I udnyttelsesperioden kan de tildelte Warrants kun udnyttes af Indehaveren inden for de perioder, der er gældende ifølge Selskabets interne regler fastsat i henhold til Værdipapirhandelsloven. </w:t>
      </w:r>
    </w:p>
    <w:p w14:paraId="0A287069" w14:textId="77777777" w:rsidR="00966B87" w:rsidRDefault="00966B87" w:rsidP="00966B87">
      <w:pPr>
        <w:ind w:left="792"/>
        <w:jc w:val="both"/>
      </w:pPr>
      <w:r>
        <w:t>Warrants kan ikke udnyttes, hvis Indehaveren på udnyttelsestidspunktet besidder intern viden i henhold til Værdipapirhandelslovens regler.</w:t>
      </w:r>
    </w:p>
    <w:p w14:paraId="4C6D246A" w14:textId="77777777" w:rsidR="00966B87" w:rsidRPr="009C6D5F" w:rsidRDefault="00966B87" w:rsidP="00966B87">
      <w:pPr>
        <w:pStyle w:val="Listeafsnit"/>
        <w:numPr>
          <w:ilvl w:val="0"/>
          <w:numId w:val="5"/>
        </w:numPr>
        <w:spacing w:after="160" w:line="259" w:lineRule="auto"/>
        <w:jc w:val="both"/>
      </w:pPr>
      <w:r w:rsidRPr="009C6D5F">
        <w:rPr>
          <w:b/>
        </w:rPr>
        <w:t>Procedure ved udnyttelse</w:t>
      </w:r>
    </w:p>
    <w:p w14:paraId="121AE029" w14:textId="77777777" w:rsidR="00966B87" w:rsidRDefault="00966B87" w:rsidP="00966B87">
      <w:pPr>
        <w:pStyle w:val="Listeafsnit"/>
        <w:numPr>
          <w:ilvl w:val="1"/>
          <w:numId w:val="5"/>
        </w:numPr>
        <w:spacing w:after="160" w:line="259" w:lineRule="auto"/>
        <w:jc w:val="both"/>
      </w:pPr>
      <w:r>
        <w:t>Indehaveren (eller en part, der handler på vegne af Indehaveren efter Indehaverens død) kan udnytte Warrants ved at sende en instruks til Selskabets bestyrelse, således at instruksen er denne i hænde inden udløbet af regnskabsåret 2021.</w:t>
      </w:r>
    </w:p>
    <w:p w14:paraId="2C163CB8" w14:textId="77777777" w:rsidR="00966B87" w:rsidRDefault="00966B87" w:rsidP="00966B87">
      <w:pPr>
        <w:pStyle w:val="Listeafsnit"/>
        <w:ind w:left="792"/>
        <w:jc w:val="both"/>
      </w:pPr>
    </w:p>
    <w:p w14:paraId="6C241EAE" w14:textId="77777777" w:rsidR="00966B87" w:rsidRDefault="00966B87" w:rsidP="00966B87">
      <w:pPr>
        <w:pStyle w:val="Listeafsnit"/>
        <w:numPr>
          <w:ilvl w:val="1"/>
          <w:numId w:val="5"/>
        </w:numPr>
        <w:spacing w:after="160" w:line="259" w:lineRule="auto"/>
        <w:jc w:val="both"/>
      </w:pPr>
      <w:r>
        <w:t>Hver udnyttelse skal omfatte mindst 500.000 Warrants eller det mindre antal, som Indehaveren har.</w:t>
      </w:r>
    </w:p>
    <w:p w14:paraId="40B9F01F" w14:textId="77777777" w:rsidR="00966B87" w:rsidRDefault="00966B87" w:rsidP="00966B87">
      <w:pPr>
        <w:pStyle w:val="Listeafsnit"/>
        <w:ind w:left="792"/>
        <w:jc w:val="both"/>
      </w:pPr>
    </w:p>
    <w:p w14:paraId="383DB94B" w14:textId="77777777" w:rsidR="00966B87" w:rsidRDefault="00966B87" w:rsidP="00966B87">
      <w:pPr>
        <w:pStyle w:val="Listeafsnit"/>
        <w:numPr>
          <w:ilvl w:val="1"/>
          <w:numId w:val="5"/>
        </w:numPr>
        <w:spacing w:after="160" w:line="259" w:lineRule="auto"/>
        <w:jc w:val="both"/>
      </w:pPr>
      <w:r>
        <w:t xml:space="preserve">Når Selskabet har modtaget og godkendt instruksen samt modtaget udnyttelseskursen fra Indehaveren, foranlediger Selskabet udstedelse og overførsel af det antal stamaktier, der svarer til de udnyttede Warrants til Indehaverens depotkonto. </w:t>
      </w:r>
    </w:p>
    <w:p w14:paraId="32FA3888" w14:textId="77777777" w:rsidR="00966B87" w:rsidRPr="007507FD" w:rsidRDefault="00966B87" w:rsidP="00966B87">
      <w:pPr>
        <w:pStyle w:val="Listeafsnit"/>
        <w:ind w:left="792"/>
        <w:jc w:val="both"/>
      </w:pPr>
    </w:p>
    <w:p w14:paraId="44577B6B" w14:textId="77777777" w:rsidR="00966B87" w:rsidRPr="009C6D5F" w:rsidRDefault="00966B87" w:rsidP="00966B87">
      <w:pPr>
        <w:pStyle w:val="Listeafsnit"/>
        <w:numPr>
          <w:ilvl w:val="0"/>
          <w:numId w:val="5"/>
        </w:numPr>
        <w:spacing w:after="160" w:line="259" w:lineRule="auto"/>
        <w:jc w:val="both"/>
        <w:rPr>
          <w:b/>
        </w:rPr>
      </w:pPr>
      <w:r w:rsidRPr="009C6D5F">
        <w:rPr>
          <w:b/>
        </w:rPr>
        <w:t>Bortfald</w:t>
      </w:r>
    </w:p>
    <w:p w14:paraId="6B2692AF" w14:textId="77777777" w:rsidR="00966B87" w:rsidRDefault="00966B87" w:rsidP="00966B87">
      <w:pPr>
        <w:pStyle w:val="Listeafsnit"/>
        <w:numPr>
          <w:ilvl w:val="1"/>
          <w:numId w:val="5"/>
        </w:numPr>
        <w:spacing w:after="160" w:line="259" w:lineRule="auto"/>
        <w:jc w:val="both"/>
      </w:pPr>
      <w:r>
        <w:t>Efter udnyttelsesperiodens udløb (udløbet af regnskabsåret 2021) bortfalder de tildelte Warrants uden vederlag, såfremt de ikke forinden er udnyttet.</w:t>
      </w:r>
    </w:p>
    <w:p w14:paraId="41D6231C" w14:textId="77777777" w:rsidR="00966B87" w:rsidRPr="00185782" w:rsidRDefault="00966B87" w:rsidP="00966B87">
      <w:pPr>
        <w:pStyle w:val="Listeafsnit"/>
        <w:ind w:left="792"/>
        <w:jc w:val="both"/>
      </w:pPr>
    </w:p>
    <w:p w14:paraId="4F0DB36D" w14:textId="77777777" w:rsidR="00966B87" w:rsidRPr="009C6D5F" w:rsidRDefault="00966B87" w:rsidP="00966B87">
      <w:pPr>
        <w:pStyle w:val="Listeafsnit"/>
        <w:numPr>
          <w:ilvl w:val="0"/>
          <w:numId w:val="6"/>
        </w:numPr>
        <w:tabs>
          <w:tab w:val="left" w:pos="6840"/>
        </w:tabs>
        <w:spacing w:after="160" w:line="259" w:lineRule="auto"/>
        <w:jc w:val="both"/>
        <w:rPr>
          <w:b/>
        </w:rPr>
      </w:pPr>
      <w:r w:rsidRPr="009C6D5F">
        <w:rPr>
          <w:b/>
        </w:rPr>
        <w:t>Omsættelighed</w:t>
      </w:r>
    </w:p>
    <w:p w14:paraId="5BA936A9" w14:textId="77777777" w:rsidR="00966B87" w:rsidRDefault="00966B87" w:rsidP="00966B87">
      <w:pPr>
        <w:pStyle w:val="Listeafsnit"/>
        <w:numPr>
          <w:ilvl w:val="1"/>
          <w:numId w:val="6"/>
        </w:numPr>
        <w:tabs>
          <w:tab w:val="left" w:pos="6840"/>
        </w:tabs>
        <w:spacing w:after="160" w:line="259" w:lineRule="auto"/>
        <w:jc w:val="both"/>
      </w:pPr>
      <w:r>
        <w:t>Warrants må ikke være genstand for overdragelse (herunder ved salg, frivillig overdragelse, arv, gave, pantsætning eller på anden måde) hverken direkte, indirekte, helt eller delvist. Dog kan der ske overdragelse til et af Indehaveren kontrolleret selskab.</w:t>
      </w:r>
    </w:p>
    <w:p w14:paraId="05A2D7FA" w14:textId="77777777" w:rsidR="00966B87" w:rsidRDefault="00966B87" w:rsidP="00966B87">
      <w:pPr>
        <w:pStyle w:val="Listeafsnit"/>
        <w:tabs>
          <w:tab w:val="left" w:pos="6840"/>
        </w:tabs>
        <w:ind w:left="792"/>
        <w:jc w:val="both"/>
      </w:pPr>
    </w:p>
    <w:p w14:paraId="5344387C" w14:textId="77777777" w:rsidR="00966B87" w:rsidRDefault="00966B87" w:rsidP="00966B87">
      <w:pPr>
        <w:pStyle w:val="Listeafsnit"/>
        <w:numPr>
          <w:ilvl w:val="1"/>
          <w:numId w:val="6"/>
        </w:numPr>
        <w:tabs>
          <w:tab w:val="left" w:pos="6840"/>
        </w:tabs>
        <w:spacing w:after="160" w:line="259" w:lineRule="auto"/>
        <w:jc w:val="both"/>
      </w:pPr>
      <w:r>
        <w:t>Uanset ovennævnte må der dog ske overdragelse af optjente og tildelte Warrants til ægtefælle/samlever og/eller livsarvinger i tilfælde af Indehaverens død på betingelse af, at ægtefællen/samleveren og/eller livsarvingen indtræder i nærværende vilkår.</w:t>
      </w:r>
    </w:p>
    <w:p w14:paraId="7B37BC65" w14:textId="77777777" w:rsidR="00966B87" w:rsidRDefault="00966B87" w:rsidP="00966B87">
      <w:pPr>
        <w:pStyle w:val="Listeafsnit"/>
        <w:tabs>
          <w:tab w:val="left" w:pos="6840"/>
        </w:tabs>
        <w:ind w:left="792"/>
        <w:jc w:val="both"/>
      </w:pPr>
    </w:p>
    <w:p w14:paraId="2443563F" w14:textId="77777777" w:rsidR="00966B87" w:rsidRDefault="00966B87" w:rsidP="00966B87">
      <w:pPr>
        <w:pStyle w:val="Listeafsnit"/>
        <w:numPr>
          <w:ilvl w:val="1"/>
          <w:numId w:val="6"/>
        </w:numPr>
        <w:tabs>
          <w:tab w:val="left" w:pos="6840"/>
        </w:tabs>
        <w:spacing w:after="160" w:line="259" w:lineRule="auto"/>
        <w:jc w:val="both"/>
      </w:pPr>
      <w:r>
        <w:t>Såfremt Indehaveren måtte disponere over de tildelte Warrants i strid med det i punkt 5.1 nævnte forbud eller nærværende vilkår i øvrigt, betragtes dette som væsentlig misligholdelse.</w:t>
      </w:r>
    </w:p>
    <w:p w14:paraId="46506390" w14:textId="77777777" w:rsidR="00966B87" w:rsidRDefault="00966B87" w:rsidP="00966B87">
      <w:pPr>
        <w:pStyle w:val="Listeafsnit"/>
      </w:pPr>
    </w:p>
    <w:p w14:paraId="15085964" w14:textId="77777777" w:rsidR="00966B87" w:rsidRDefault="00966B87" w:rsidP="00966B87">
      <w:pPr>
        <w:pStyle w:val="Listeafsnit"/>
        <w:numPr>
          <w:ilvl w:val="1"/>
          <w:numId w:val="6"/>
        </w:numPr>
        <w:tabs>
          <w:tab w:val="left" w:pos="6840"/>
        </w:tabs>
        <w:spacing w:after="160" w:line="259" w:lineRule="auto"/>
        <w:jc w:val="both"/>
      </w:pPr>
      <w:r>
        <w:t xml:space="preserve">Selskabets bestyrelse kan, uanset ovenstående og uanset disse vilkårs øvrige bestemmelser, i forbindelse med en Indehavers ophør som bestyrelsesmedlem, jf. pkt. 6, træffe beslutning om, at vedkommendes Warrants for så vidt angår Warrants, der endnu ikke er optjent, uden vederlag overdrages til et andet bestyrelsesmedlem (”Erhververen”), evt. vedkommende der træder i den ophørende Indehavers sted som bestyrelsesmedlem. Erhververen skal i dette tilfælde optjene de pågældende Warrants på de vilkår, der følger af dette bilag 1, og sådanne Warrants skal altså ikke bortfalde på grund af Indehaverens (overdragerens) udtræden af bestyrelsen uanset årsagen dertil. </w:t>
      </w:r>
    </w:p>
    <w:p w14:paraId="7C5A0F24" w14:textId="77777777" w:rsidR="00966B87" w:rsidRDefault="00966B87" w:rsidP="00966B87">
      <w:pPr>
        <w:pStyle w:val="Listeafsnit"/>
        <w:tabs>
          <w:tab w:val="left" w:pos="6840"/>
        </w:tabs>
        <w:ind w:left="792"/>
        <w:jc w:val="both"/>
      </w:pPr>
    </w:p>
    <w:p w14:paraId="2603D2AA" w14:textId="77777777" w:rsidR="00966B87" w:rsidRPr="009C6D5F" w:rsidRDefault="00966B87" w:rsidP="00966B87">
      <w:pPr>
        <w:pStyle w:val="Listeafsnit"/>
        <w:numPr>
          <w:ilvl w:val="0"/>
          <w:numId w:val="7"/>
        </w:numPr>
        <w:tabs>
          <w:tab w:val="left" w:pos="6840"/>
        </w:tabs>
        <w:spacing w:after="160" w:line="259" w:lineRule="auto"/>
        <w:jc w:val="both"/>
      </w:pPr>
      <w:r>
        <w:rPr>
          <w:b/>
        </w:rPr>
        <w:t>O</w:t>
      </w:r>
      <w:r w:rsidRPr="009C6D5F">
        <w:rPr>
          <w:b/>
        </w:rPr>
        <w:t>phør</w:t>
      </w:r>
      <w:r>
        <w:rPr>
          <w:b/>
        </w:rPr>
        <w:t xml:space="preserve"> af bestyrelseshverv</w:t>
      </w:r>
    </w:p>
    <w:p w14:paraId="7BB57D86" w14:textId="77777777" w:rsidR="00966B87" w:rsidRDefault="00966B87" w:rsidP="00966B87">
      <w:pPr>
        <w:pStyle w:val="Listeafsnit"/>
        <w:numPr>
          <w:ilvl w:val="1"/>
          <w:numId w:val="7"/>
        </w:numPr>
        <w:tabs>
          <w:tab w:val="left" w:pos="6840"/>
        </w:tabs>
        <w:spacing w:after="160" w:line="259" w:lineRule="auto"/>
        <w:jc w:val="both"/>
      </w:pPr>
      <w:r>
        <w:t>Indehaverens fratræden uden, at denne har misligholdt:</w:t>
      </w:r>
    </w:p>
    <w:p w14:paraId="7C9D7F9A" w14:textId="77777777" w:rsidR="00966B87" w:rsidRDefault="00966B87" w:rsidP="00966B87">
      <w:pPr>
        <w:pStyle w:val="Listeafsnit"/>
        <w:tabs>
          <w:tab w:val="left" w:pos="6840"/>
        </w:tabs>
        <w:ind w:left="360"/>
        <w:jc w:val="both"/>
      </w:pPr>
    </w:p>
    <w:p w14:paraId="413535F3" w14:textId="77777777" w:rsidR="00966B87" w:rsidRDefault="00966B87" w:rsidP="00966B87">
      <w:pPr>
        <w:pStyle w:val="Listeafsnit"/>
        <w:tabs>
          <w:tab w:val="left" w:pos="6840"/>
        </w:tabs>
        <w:jc w:val="both"/>
      </w:pPr>
      <w:r>
        <w:t>Såfremt Indehaverens hverv som bestyrelsesmedlem i Selskabet ophører på grund af:</w:t>
      </w:r>
    </w:p>
    <w:p w14:paraId="3163809F" w14:textId="77777777" w:rsidR="00966B87" w:rsidRDefault="00966B87" w:rsidP="00966B87">
      <w:pPr>
        <w:pStyle w:val="Listeafsnit"/>
        <w:tabs>
          <w:tab w:val="left" w:pos="6840"/>
        </w:tabs>
        <w:jc w:val="both"/>
      </w:pPr>
    </w:p>
    <w:p w14:paraId="514A2954" w14:textId="77777777" w:rsidR="00966B87" w:rsidRDefault="00966B87" w:rsidP="00966B87">
      <w:pPr>
        <w:pStyle w:val="Listeafsnit"/>
        <w:numPr>
          <w:ilvl w:val="0"/>
          <w:numId w:val="8"/>
        </w:numPr>
        <w:tabs>
          <w:tab w:val="left" w:pos="6840"/>
        </w:tabs>
        <w:spacing w:after="160" w:line="259" w:lineRule="auto"/>
        <w:jc w:val="both"/>
      </w:pPr>
      <w:r>
        <w:t xml:space="preserve">Generalforsamlingens afsættelse eller undladelse af at genvælge Indehaveren uden at dette skyldes Indehaverens misligholdelse </w:t>
      </w:r>
    </w:p>
    <w:p w14:paraId="252065FE" w14:textId="77777777" w:rsidR="00966B87" w:rsidRDefault="00966B87" w:rsidP="00966B87">
      <w:pPr>
        <w:pStyle w:val="Listeafsnit"/>
        <w:numPr>
          <w:ilvl w:val="0"/>
          <w:numId w:val="8"/>
        </w:numPr>
        <w:tabs>
          <w:tab w:val="left" w:pos="6840"/>
        </w:tabs>
        <w:spacing w:after="160" w:line="259" w:lineRule="auto"/>
        <w:jc w:val="both"/>
      </w:pPr>
      <w:r>
        <w:t>Indehaverens fratrædelse på grund af Selskabets væsentlige misligholdelse</w:t>
      </w:r>
    </w:p>
    <w:p w14:paraId="66F57905" w14:textId="77777777" w:rsidR="00966B87" w:rsidRDefault="00966B87" w:rsidP="00966B87">
      <w:pPr>
        <w:pStyle w:val="Listeafsnit"/>
        <w:numPr>
          <w:ilvl w:val="0"/>
          <w:numId w:val="8"/>
        </w:numPr>
        <w:tabs>
          <w:tab w:val="left" w:pos="6840"/>
        </w:tabs>
        <w:spacing w:after="160" w:line="259" w:lineRule="auto"/>
        <w:jc w:val="both"/>
      </w:pPr>
      <w:r>
        <w:t>Indehaveren går på pension</w:t>
      </w:r>
    </w:p>
    <w:p w14:paraId="7230940C" w14:textId="77777777" w:rsidR="00966B87" w:rsidRDefault="00966B87" w:rsidP="00966B87">
      <w:pPr>
        <w:pStyle w:val="Listeafsnit"/>
        <w:numPr>
          <w:ilvl w:val="0"/>
          <w:numId w:val="8"/>
        </w:numPr>
        <w:tabs>
          <w:tab w:val="left" w:pos="6840"/>
        </w:tabs>
        <w:spacing w:after="160" w:line="259" w:lineRule="auto"/>
        <w:jc w:val="both"/>
      </w:pPr>
      <w:r>
        <w:t>Indehaveren fratræder på grund af langvarig sygdom</w:t>
      </w:r>
    </w:p>
    <w:p w14:paraId="4CAC8B64" w14:textId="77777777" w:rsidR="00966B87" w:rsidRDefault="00966B87" w:rsidP="00966B87">
      <w:pPr>
        <w:pStyle w:val="Listeafsnit"/>
        <w:numPr>
          <w:ilvl w:val="0"/>
          <w:numId w:val="8"/>
        </w:numPr>
        <w:tabs>
          <w:tab w:val="left" w:pos="6840"/>
        </w:tabs>
        <w:spacing w:after="160" w:line="259" w:lineRule="auto"/>
        <w:jc w:val="both"/>
      </w:pPr>
      <w:r>
        <w:t>Indehaverens død</w:t>
      </w:r>
    </w:p>
    <w:p w14:paraId="126C5F10" w14:textId="77777777" w:rsidR="00966B87" w:rsidRDefault="00966B87" w:rsidP="00966B87">
      <w:pPr>
        <w:tabs>
          <w:tab w:val="left" w:pos="6840"/>
        </w:tabs>
        <w:ind w:left="1304"/>
        <w:jc w:val="both"/>
      </w:pPr>
      <w:r>
        <w:t xml:space="preserve">Vil Indehaveren (eller Indehaverens dødsbo) være berettiget til at beholde de optjente Warrants, som om Indehaveren stadig var bestyrelsesmedlem i Selskabet. Indehaveren skal derimod ikke være berettiget til at optjene yderligere Warrants fra tidspunktet for sin </w:t>
      </w:r>
      <w:r>
        <w:lastRenderedPageBreak/>
        <w:t>fratræden. Såfremt Indehaveren fratræder i løbet af en Optjeningsperiode, skal han være berettiget til en forholdsmæssig tildeling for denne periode.</w:t>
      </w:r>
    </w:p>
    <w:p w14:paraId="62879338" w14:textId="77777777" w:rsidR="00966B87" w:rsidRDefault="00966B87" w:rsidP="00966B87">
      <w:pPr>
        <w:pStyle w:val="Listeafsnit"/>
        <w:numPr>
          <w:ilvl w:val="1"/>
          <w:numId w:val="7"/>
        </w:numPr>
        <w:tabs>
          <w:tab w:val="left" w:pos="6840"/>
        </w:tabs>
        <w:spacing w:after="160" w:line="259" w:lineRule="auto"/>
        <w:jc w:val="both"/>
      </w:pPr>
      <w:r>
        <w:t>Indehaveren fratræder af egen vilje:</w:t>
      </w:r>
    </w:p>
    <w:p w14:paraId="0627C435" w14:textId="77777777" w:rsidR="00966B87" w:rsidRDefault="00966B87" w:rsidP="00966B87">
      <w:pPr>
        <w:pStyle w:val="Listeafsnit"/>
        <w:tabs>
          <w:tab w:val="left" w:pos="6840"/>
        </w:tabs>
        <w:ind w:left="792"/>
        <w:jc w:val="both"/>
      </w:pPr>
    </w:p>
    <w:p w14:paraId="3E9ED835" w14:textId="77777777" w:rsidR="00966B87" w:rsidRDefault="00966B87" w:rsidP="00966B87">
      <w:pPr>
        <w:pStyle w:val="Listeafsnit"/>
        <w:tabs>
          <w:tab w:val="left" w:pos="6840"/>
        </w:tabs>
        <w:ind w:left="1304"/>
        <w:jc w:val="both"/>
      </w:pPr>
      <w:r>
        <w:t>Ved Indehaverens egen beslutning om at fratræde bestyrelseshvervet forud for udnyttelse af Warrants bortfalder samtlige tildelte Warrants, og der optjenes ikke yderligere.</w:t>
      </w:r>
    </w:p>
    <w:p w14:paraId="6ED93082" w14:textId="77777777" w:rsidR="00966B87" w:rsidRDefault="00966B87" w:rsidP="00966B87">
      <w:pPr>
        <w:pStyle w:val="Listeafsnit"/>
        <w:tabs>
          <w:tab w:val="left" w:pos="6840"/>
        </w:tabs>
        <w:ind w:left="1304"/>
        <w:jc w:val="both"/>
      </w:pPr>
    </w:p>
    <w:p w14:paraId="1D26E177" w14:textId="77777777" w:rsidR="00966B87" w:rsidRDefault="00966B87" w:rsidP="00966B87">
      <w:pPr>
        <w:pStyle w:val="Listeafsnit"/>
        <w:numPr>
          <w:ilvl w:val="1"/>
          <w:numId w:val="7"/>
        </w:numPr>
        <w:tabs>
          <w:tab w:val="left" w:pos="6840"/>
        </w:tabs>
        <w:spacing w:after="160" w:line="259" w:lineRule="auto"/>
        <w:jc w:val="both"/>
      </w:pPr>
      <w:r>
        <w:t>Indehaveren fratræder på grund af misligholdelse:</w:t>
      </w:r>
    </w:p>
    <w:p w14:paraId="77A45DFB" w14:textId="77777777" w:rsidR="00966B87" w:rsidRDefault="00966B87" w:rsidP="00966B87">
      <w:pPr>
        <w:pStyle w:val="Listeafsnit"/>
        <w:tabs>
          <w:tab w:val="left" w:pos="6840"/>
        </w:tabs>
        <w:ind w:left="792"/>
        <w:jc w:val="both"/>
      </w:pPr>
    </w:p>
    <w:p w14:paraId="77B65885" w14:textId="77777777" w:rsidR="00966B87" w:rsidRDefault="00966B87" w:rsidP="00966B87">
      <w:pPr>
        <w:pStyle w:val="Listeafsnit"/>
        <w:tabs>
          <w:tab w:val="left" w:pos="6840"/>
        </w:tabs>
        <w:ind w:left="1304"/>
        <w:jc w:val="both"/>
      </w:pPr>
      <w:r>
        <w:t>Såfremt Indehaveren fratræder som bestyrelsesmedlem, og han har misligholdt sine forpligtelser over for Selskabet, bortfalder samtlige tildelte Warrants, og der optjenes ikke yderligere.</w:t>
      </w:r>
    </w:p>
    <w:p w14:paraId="296EEDB7" w14:textId="77777777" w:rsidR="00966B87" w:rsidRDefault="00966B87" w:rsidP="00966B87">
      <w:pPr>
        <w:pStyle w:val="Listeafsnit"/>
        <w:tabs>
          <w:tab w:val="left" w:pos="6840"/>
        </w:tabs>
        <w:ind w:left="1304"/>
        <w:jc w:val="both"/>
      </w:pPr>
    </w:p>
    <w:p w14:paraId="1FA241A6" w14:textId="77777777" w:rsidR="00966B87" w:rsidRPr="00185782" w:rsidRDefault="00966B87" w:rsidP="00966B87">
      <w:pPr>
        <w:pStyle w:val="Listeafsnit"/>
        <w:numPr>
          <w:ilvl w:val="0"/>
          <w:numId w:val="9"/>
        </w:numPr>
        <w:tabs>
          <w:tab w:val="left" w:pos="6840"/>
        </w:tabs>
        <w:spacing w:after="160" w:line="259" w:lineRule="auto"/>
        <w:jc w:val="both"/>
        <w:rPr>
          <w:b/>
        </w:rPr>
      </w:pPr>
      <w:r w:rsidRPr="00185782">
        <w:rPr>
          <w:b/>
        </w:rPr>
        <w:t>Justering af Udnyttelseskurs og/eller antal aktier</w:t>
      </w:r>
    </w:p>
    <w:p w14:paraId="2EBD51AD" w14:textId="77777777" w:rsidR="00966B87" w:rsidRDefault="00966B87" w:rsidP="00966B87">
      <w:pPr>
        <w:tabs>
          <w:tab w:val="left" w:pos="6840"/>
        </w:tabs>
        <w:ind w:left="1304"/>
        <w:jc w:val="both"/>
      </w:pPr>
      <w:r>
        <w:t>Den ovenfor anførte udnyttelseskurs og/eller det anførte antal Warrants justeres i nedenstående tilfælde:</w:t>
      </w:r>
    </w:p>
    <w:p w14:paraId="2FF3218E" w14:textId="77777777" w:rsidR="00966B87" w:rsidRDefault="00966B87" w:rsidP="00966B87">
      <w:pPr>
        <w:pStyle w:val="Listeafsnit"/>
        <w:numPr>
          <w:ilvl w:val="1"/>
          <w:numId w:val="9"/>
        </w:numPr>
        <w:tabs>
          <w:tab w:val="left" w:pos="6840"/>
        </w:tabs>
        <w:spacing w:after="160" w:line="259" w:lineRule="auto"/>
        <w:jc w:val="both"/>
      </w:pPr>
      <w:r>
        <w:t>Kapitaldispositioner</w:t>
      </w:r>
    </w:p>
    <w:p w14:paraId="1D5B17E9" w14:textId="77777777" w:rsidR="00966B87" w:rsidRDefault="00966B87" w:rsidP="00966B87">
      <w:pPr>
        <w:pStyle w:val="Listeafsnit"/>
        <w:tabs>
          <w:tab w:val="left" w:pos="6840"/>
        </w:tabs>
        <w:ind w:left="792"/>
        <w:jc w:val="both"/>
      </w:pPr>
    </w:p>
    <w:p w14:paraId="4AB0F885" w14:textId="77777777" w:rsidR="00966B87" w:rsidRDefault="00966B87" w:rsidP="00966B87">
      <w:pPr>
        <w:pStyle w:val="Listeafsnit"/>
        <w:tabs>
          <w:tab w:val="left" w:pos="6840"/>
        </w:tabs>
        <w:ind w:left="1304"/>
        <w:jc w:val="both"/>
      </w:pPr>
      <w:r>
        <w:t>Ved kapitaldispositioner, der ikke foregår til markedskurs, korrigeres de tildelte Warrants’ Udnyttelseskurs og/eller antallet af tildelte Warrants efter Selskabets valg, således at værdien af de tildelte Warrants ikke påvirkes af disse dispositioner. Ved kapitaldispositioner forstås udstedelse af aktier, fondsaktier, konvertible obligationer eller andre konvertible lån eller tegningsoptioner (warrants) til en kurs, der afviger fra markedskursen samt nedsættelse af stamaktiekapitalen med henblik på andet end dækning af underskud.</w:t>
      </w:r>
    </w:p>
    <w:p w14:paraId="023AECF9" w14:textId="77777777" w:rsidR="00966B87" w:rsidRDefault="00966B87" w:rsidP="00966B87">
      <w:pPr>
        <w:pStyle w:val="Listeafsnit"/>
        <w:tabs>
          <w:tab w:val="left" w:pos="6840"/>
        </w:tabs>
        <w:ind w:left="1304"/>
        <w:jc w:val="both"/>
      </w:pPr>
    </w:p>
    <w:p w14:paraId="29A1BA17" w14:textId="77777777" w:rsidR="00966B87" w:rsidRDefault="00966B87" w:rsidP="00966B87">
      <w:pPr>
        <w:tabs>
          <w:tab w:val="left" w:pos="6840"/>
        </w:tabs>
        <w:ind w:left="1304"/>
        <w:jc w:val="both"/>
      </w:pPr>
      <w:r>
        <w:t xml:space="preserve">Udnyttelseskursen ændres ikke ved udstedelse af medarbejderaktier eller medarbejder-obligationer i henhold til de til enhver tid gældende regler herom i skattelovgivningen eller ved udstedelse af warrants til ledelsen eller øvrige medarbejdere i koncernen uden fortegningsret for de eksisterende aktionærer i Selskabet. </w:t>
      </w:r>
    </w:p>
    <w:p w14:paraId="3C6CCF96" w14:textId="77777777" w:rsidR="00966B87" w:rsidRDefault="00966B87" w:rsidP="00966B87">
      <w:pPr>
        <w:pStyle w:val="Listeafsnit"/>
        <w:numPr>
          <w:ilvl w:val="1"/>
          <w:numId w:val="9"/>
        </w:numPr>
        <w:tabs>
          <w:tab w:val="left" w:pos="6840"/>
        </w:tabs>
        <w:spacing w:after="160" w:line="259" w:lineRule="auto"/>
        <w:jc w:val="both"/>
      </w:pPr>
      <w:r>
        <w:t>Øvrige ændringer i Selskabets aktiekapitalforhold</w:t>
      </w:r>
    </w:p>
    <w:p w14:paraId="3564860F" w14:textId="77777777" w:rsidR="00966B87" w:rsidRDefault="00966B87" w:rsidP="00966B87">
      <w:pPr>
        <w:pStyle w:val="Listeafsnit"/>
        <w:tabs>
          <w:tab w:val="left" w:pos="6840"/>
        </w:tabs>
        <w:ind w:left="792"/>
        <w:jc w:val="both"/>
      </w:pPr>
    </w:p>
    <w:p w14:paraId="6C77BBBF" w14:textId="77777777" w:rsidR="00966B87" w:rsidRDefault="00966B87" w:rsidP="00966B87">
      <w:pPr>
        <w:pStyle w:val="Listeafsnit"/>
        <w:tabs>
          <w:tab w:val="left" w:pos="6840"/>
        </w:tabs>
        <w:ind w:left="1304"/>
        <w:jc w:val="both"/>
      </w:pPr>
      <w:r>
        <w:t xml:space="preserve">Såfremt det </w:t>
      </w:r>
      <w:proofErr w:type="gramStart"/>
      <w:r>
        <w:t>vedtages,</w:t>
      </w:r>
      <w:proofErr w:type="gramEnd"/>
      <w:r>
        <w:t xml:space="preserve"> at gennemføre andre ændringer i Selskabets aktiekapitalforhold ud over det i punkt 7.1 anførte, som medfører væsentlige ændringer i værdien af de tildelte warrants, skal Udnyttelseskursen og/eller antallet af stamaktier omfattet af de udstedte warrants justeres, således at Indehaveren i videst muligt omfang stilles, som om kapitalændringen ikke havde fundet sted.</w:t>
      </w:r>
    </w:p>
    <w:p w14:paraId="486A8778" w14:textId="77777777" w:rsidR="00966B87" w:rsidRDefault="00966B87" w:rsidP="00966B87">
      <w:pPr>
        <w:pStyle w:val="Listeafsnit"/>
        <w:tabs>
          <w:tab w:val="left" w:pos="6840"/>
        </w:tabs>
        <w:ind w:left="1304"/>
        <w:jc w:val="both"/>
      </w:pPr>
    </w:p>
    <w:p w14:paraId="39DBF4D0" w14:textId="77777777" w:rsidR="00966B87" w:rsidRDefault="00966B87" w:rsidP="00966B87">
      <w:pPr>
        <w:pStyle w:val="Listeafsnit"/>
        <w:numPr>
          <w:ilvl w:val="1"/>
          <w:numId w:val="9"/>
        </w:numPr>
        <w:tabs>
          <w:tab w:val="left" w:pos="6840"/>
        </w:tabs>
        <w:spacing w:after="160" w:line="259" w:lineRule="auto"/>
        <w:jc w:val="both"/>
      </w:pPr>
      <w:r>
        <w:t>Udbetaling af udbytte</w:t>
      </w:r>
    </w:p>
    <w:p w14:paraId="464BB0D2" w14:textId="77777777" w:rsidR="00966B87" w:rsidRDefault="00966B87" w:rsidP="00966B87">
      <w:pPr>
        <w:pStyle w:val="Listeafsnit"/>
        <w:tabs>
          <w:tab w:val="left" w:pos="6840"/>
        </w:tabs>
        <w:ind w:left="792"/>
        <w:jc w:val="both"/>
      </w:pPr>
    </w:p>
    <w:p w14:paraId="60CB3949" w14:textId="77777777" w:rsidR="00966B87" w:rsidRDefault="00966B87" w:rsidP="00966B87">
      <w:pPr>
        <w:pStyle w:val="Listeafsnit"/>
        <w:tabs>
          <w:tab w:val="left" w:pos="6840"/>
        </w:tabs>
        <w:ind w:left="1304"/>
        <w:jc w:val="both"/>
      </w:pPr>
      <w:r>
        <w:lastRenderedPageBreak/>
        <w:t xml:space="preserve">Ved udbetaling af udbytte til Selskabets stamaktionærer på mere end 40 % af det enkelte års koncernresultat i Copenhagen Capital A/S, korrigeres Udnyttelseskursen for de udstedte Warrants for så vidt angår den del af udbyttet, der overstiger 40 %, således at Medarbejderen stilles som om udbyttet maksimalt havde været på 40 %. </w:t>
      </w:r>
    </w:p>
    <w:p w14:paraId="6F618CEB" w14:textId="77777777" w:rsidR="00966B87" w:rsidRDefault="00966B87" w:rsidP="00966B87">
      <w:pPr>
        <w:pStyle w:val="Listeafsnit"/>
        <w:tabs>
          <w:tab w:val="left" w:pos="6840"/>
        </w:tabs>
        <w:ind w:left="1304"/>
        <w:jc w:val="both"/>
      </w:pPr>
    </w:p>
    <w:p w14:paraId="0C6806B0" w14:textId="77777777" w:rsidR="00966B87" w:rsidRDefault="00966B87" w:rsidP="00966B87">
      <w:pPr>
        <w:pStyle w:val="Listeafsnit"/>
        <w:numPr>
          <w:ilvl w:val="1"/>
          <w:numId w:val="9"/>
        </w:numPr>
        <w:tabs>
          <w:tab w:val="left" w:pos="6840"/>
        </w:tabs>
        <w:spacing w:after="160" w:line="259" w:lineRule="auto"/>
        <w:jc w:val="both"/>
      </w:pPr>
      <w:r>
        <w:t>Fusion med andre selskaber</w:t>
      </w:r>
    </w:p>
    <w:p w14:paraId="0DD55666" w14:textId="77777777" w:rsidR="00966B87" w:rsidRDefault="00966B87" w:rsidP="00966B87">
      <w:pPr>
        <w:pStyle w:val="Listeafsnit"/>
        <w:tabs>
          <w:tab w:val="left" w:pos="6840"/>
        </w:tabs>
        <w:ind w:left="1304"/>
        <w:jc w:val="both"/>
      </w:pPr>
    </w:p>
    <w:p w14:paraId="4C602CF8" w14:textId="77777777" w:rsidR="00966B87" w:rsidRDefault="00966B87" w:rsidP="00966B87">
      <w:pPr>
        <w:pStyle w:val="Listeafsnit"/>
        <w:tabs>
          <w:tab w:val="left" w:pos="6840"/>
        </w:tabs>
        <w:ind w:left="1304"/>
        <w:jc w:val="both"/>
      </w:pPr>
      <w:r>
        <w:t>Såfremt det vedtages at fusionere Selskabet med et eller flere andre selskaber med Selskabet som det fortsættende selskab, sker der ikke derved nogen ændring i de tildelte Warrants.</w:t>
      </w:r>
    </w:p>
    <w:p w14:paraId="20A9FC7D" w14:textId="77777777" w:rsidR="00966B87" w:rsidRDefault="00966B87" w:rsidP="00966B87">
      <w:pPr>
        <w:pStyle w:val="Listeafsnit"/>
        <w:tabs>
          <w:tab w:val="left" w:pos="6840"/>
        </w:tabs>
        <w:ind w:left="1304"/>
        <w:jc w:val="both"/>
      </w:pPr>
    </w:p>
    <w:p w14:paraId="34480B72" w14:textId="77777777" w:rsidR="00966B87" w:rsidRDefault="00966B87" w:rsidP="00966B87">
      <w:pPr>
        <w:pStyle w:val="Listeafsnit"/>
        <w:tabs>
          <w:tab w:val="left" w:pos="6840"/>
        </w:tabs>
        <w:ind w:left="1304"/>
        <w:jc w:val="both"/>
      </w:pPr>
    </w:p>
    <w:p w14:paraId="4AEBEB8E" w14:textId="77777777" w:rsidR="00966B87" w:rsidRDefault="00966B87" w:rsidP="00966B87">
      <w:pPr>
        <w:pStyle w:val="Listeafsnit"/>
        <w:numPr>
          <w:ilvl w:val="1"/>
          <w:numId w:val="9"/>
        </w:numPr>
        <w:tabs>
          <w:tab w:val="left" w:pos="6840"/>
        </w:tabs>
        <w:spacing w:after="160" w:line="259" w:lineRule="auto"/>
        <w:jc w:val="both"/>
      </w:pPr>
      <w:r>
        <w:t>Afgørelse af justeringer</w:t>
      </w:r>
    </w:p>
    <w:p w14:paraId="57B889F1" w14:textId="77777777" w:rsidR="00966B87" w:rsidRDefault="00966B87" w:rsidP="00966B87">
      <w:pPr>
        <w:pStyle w:val="Listeafsnit"/>
        <w:tabs>
          <w:tab w:val="left" w:pos="6840"/>
        </w:tabs>
        <w:ind w:left="792"/>
        <w:jc w:val="both"/>
      </w:pPr>
    </w:p>
    <w:p w14:paraId="5D90B6D8" w14:textId="77777777" w:rsidR="00966B87" w:rsidRDefault="00966B87" w:rsidP="00966B87">
      <w:pPr>
        <w:pStyle w:val="Listeafsnit"/>
        <w:tabs>
          <w:tab w:val="left" w:pos="6840"/>
        </w:tabs>
        <w:ind w:left="1418"/>
        <w:jc w:val="both"/>
      </w:pPr>
      <w:r>
        <w:t>Selskabets revisor afgør efter anmodning fra selskabet eller en Indehaver med bindende virkning spørgsmål om justeringer i henhold til dette pkt. 7. Revisor skal anvende almindeligt anerkendte principper og lade hver af de involverede parter udtale sig.</w:t>
      </w:r>
    </w:p>
    <w:p w14:paraId="13C36393" w14:textId="77777777" w:rsidR="00966B87" w:rsidRDefault="00966B87" w:rsidP="00966B87">
      <w:pPr>
        <w:pStyle w:val="Listeafsnit"/>
        <w:tabs>
          <w:tab w:val="left" w:pos="6840"/>
        </w:tabs>
        <w:ind w:left="792"/>
        <w:jc w:val="both"/>
      </w:pPr>
    </w:p>
    <w:p w14:paraId="49CFAF7B" w14:textId="77777777" w:rsidR="00966B87" w:rsidRDefault="00966B87" w:rsidP="00966B87">
      <w:pPr>
        <w:pStyle w:val="Listeafsnit"/>
        <w:numPr>
          <w:ilvl w:val="0"/>
          <w:numId w:val="10"/>
        </w:numPr>
        <w:tabs>
          <w:tab w:val="left" w:pos="6840"/>
        </w:tabs>
        <w:spacing w:after="160" w:line="259" w:lineRule="auto"/>
        <w:jc w:val="both"/>
        <w:rPr>
          <w:b/>
        </w:rPr>
      </w:pPr>
      <w:r>
        <w:rPr>
          <w:b/>
        </w:rPr>
        <w:t xml:space="preserve">Indehaverens rettigheder ved </w:t>
      </w:r>
      <w:proofErr w:type="spellStart"/>
      <w:r>
        <w:rPr>
          <w:b/>
        </w:rPr>
        <w:t>afnotering</w:t>
      </w:r>
      <w:proofErr w:type="spellEnd"/>
      <w:r>
        <w:rPr>
          <w:b/>
        </w:rPr>
        <w:t xml:space="preserve"> og likvidation</w:t>
      </w:r>
    </w:p>
    <w:p w14:paraId="3F8BDA8D" w14:textId="77777777" w:rsidR="00966B87" w:rsidRDefault="00966B87" w:rsidP="00966B87">
      <w:pPr>
        <w:pStyle w:val="Listeafsnit"/>
        <w:numPr>
          <w:ilvl w:val="1"/>
          <w:numId w:val="10"/>
        </w:numPr>
        <w:tabs>
          <w:tab w:val="left" w:pos="6840"/>
        </w:tabs>
        <w:spacing w:after="160" w:line="259" w:lineRule="auto"/>
        <w:jc w:val="both"/>
      </w:pPr>
      <w:r>
        <w:t>Uanset bestemmelserne kan optjente og tildelte Warrants udnyttes af Indehaveren, såfremt:</w:t>
      </w:r>
    </w:p>
    <w:p w14:paraId="734C1708" w14:textId="77777777" w:rsidR="00966B87" w:rsidRDefault="00966B87" w:rsidP="00966B87">
      <w:pPr>
        <w:pStyle w:val="Listeafsnit"/>
        <w:tabs>
          <w:tab w:val="left" w:pos="6840"/>
        </w:tabs>
        <w:ind w:left="792"/>
        <w:jc w:val="both"/>
      </w:pPr>
    </w:p>
    <w:p w14:paraId="491C7682" w14:textId="77777777" w:rsidR="00966B87" w:rsidRDefault="00966B87" w:rsidP="00966B87">
      <w:pPr>
        <w:pStyle w:val="Listeafsnit"/>
        <w:numPr>
          <w:ilvl w:val="0"/>
          <w:numId w:val="2"/>
        </w:numPr>
        <w:tabs>
          <w:tab w:val="left" w:pos="6840"/>
        </w:tabs>
        <w:spacing w:after="160" w:line="259" w:lineRule="auto"/>
        <w:jc w:val="both"/>
      </w:pPr>
      <w:r>
        <w:t>Der træffes beslutning om, at Selskabets stamaktier ikke længere skal være noteret på NASDAQ OMX Copenhagen</w:t>
      </w:r>
    </w:p>
    <w:p w14:paraId="63FB2294" w14:textId="77777777" w:rsidR="00966B87" w:rsidRDefault="00966B87" w:rsidP="00966B87">
      <w:pPr>
        <w:pStyle w:val="Listeafsnit"/>
        <w:numPr>
          <w:ilvl w:val="0"/>
          <w:numId w:val="2"/>
        </w:numPr>
        <w:tabs>
          <w:tab w:val="left" w:pos="6840"/>
        </w:tabs>
        <w:spacing w:after="160" w:line="259" w:lineRule="auto"/>
        <w:jc w:val="both"/>
      </w:pPr>
      <w:r>
        <w:t>Fusion af Selskabet med et eller flere selskaber, hvor Selskabet bliver det ophørende selskab, eller</w:t>
      </w:r>
    </w:p>
    <w:p w14:paraId="346A814D" w14:textId="77777777" w:rsidR="00966B87" w:rsidRDefault="00966B87" w:rsidP="00966B87">
      <w:pPr>
        <w:pStyle w:val="Listeafsnit"/>
        <w:numPr>
          <w:ilvl w:val="0"/>
          <w:numId w:val="2"/>
        </w:numPr>
        <w:tabs>
          <w:tab w:val="left" w:pos="6840"/>
        </w:tabs>
        <w:spacing w:after="160" w:line="259" w:lineRule="auto"/>
        <w:jc w:val="both"/>
      </w:pPr>
      <w:r>
        <w:t>Der træffes beslutning om likvidation af Selskabet</w:t>
      </w:r>
    </w:p>
    <w:p w14:paraId="74EF3246" w14:textId="77777777" w:rsidR="00966B87" w:rsidRDefault="00966B87" w:rsidP="00966B87">
      <w:pPr>
        <w:pStyle w:val="Listeafsnit"/>
        <w:tabs>
          <w:tab w:val="left" w:pos="6840"/>
        </w:tabs>
        <w:ind w:left="792"/>
        <w:jc w:val="both"/>
      </w:pPr>
    </w:p>
    <w:p w14:paraId="17689654" w14:textId="77777777" w:rsidR="00966B87" w:rsidRDefault="00966B87" w:rsidP="00966B87">
      <w:pPr>
        <w:pStyle w:val="Listeafsnit"/>
        <w:numPr>
          <w:ilvl w:val="1"/>
          <w:numId w:val="10"/>
        </w:numPr>
        <w:tabs>
          <w:tab w:val="left" w:pos="6840"/>
        </w:tabs>
        <w:spacing w:after="160" w:line="259" w:lineRule="auto"/>
        <w:jc w:val="both"/>
      </w:pPr>
      <w:r>
        <w:t>Udnyttelsen af Warrants skal ske senest 30 dage efter, at Indehaveren af Selskabet skriftligt er blevet underrettet om, at en af de ovenstående tre punkters nævnte beslutninger er truffet eller begivenheder vil finde sted. Udnyttelsen skal ske i overensstemmelse med selskabets procedure ved udnyttelse.</w:t>
      </w:r>
    </w:p>
    <w:p w14:paraId="225BC166" w14:textId="77777777" w:rsidR="00966B87" w:rsidRDefault="00966B87" w:rsidP="00966B87">
      <w:pPr>
        <w:pStyle w:val="Listeafsnit"/>
        <w:tabs>
          <w:tab w:val="left" w:pos="6840"/>
        </w:tabs>
        <w:ind w:left="792"/>
        <w:jc w:val="both"/>
      </w:pPr>
    </w:p>
    <w:p w14:paraId="35173854" w14:textId="77777777" w:rsidR="00966B87" w:rsidRDefault="00966B87" w:rsidP="00966B87">
      <w:pPr>
        <w:pStyle w:val="Listeafsnit"/>
        <w:numPr>
          <w:ilvl w:val="1"/>
          <w:numId w:val="10"/>
        </w:numPr>
        <w:tabs>
          <w:tab w:val="left" w:pos="6840"/>
        </w:tabs>
        <w:spacing w:after="160" w:line="259" w:lineRule="auto"/>
        <w:jc w:val="both"/>
      </w:pPr>
      <w:r>
        <w:t>Warrants og enhver rettighed hertil i henhold til disse vilkår er herefter bortfaldet, herunder rettigheder til yderligere optjening.</w:t>
      </w:r>
    </w:p>
    <w:p w14:paraId="56D8B2ED" w14:textId="77777777" w:rsidR="00966B87" w:rsidRDefault="00966B87" w:rsidP="00966B87">
      <w:pPr>
        <w:pStyle w:val="Listeafsnit"/>
        <w:tabs>
          <w:tab w:val="left" w:pos="6840"/>
        </w:tabs>
        <w:ind w:left="792"/>
        <w:jc w:val="both"/>
      </w:pPr>
    </w:p>
    <w:p w14:paraId="525501B8" w14:textId="77777777" w:rsidR="00966B87" w:rsidRDefault="00966B87" w:rsidP="00966B87">
      <w:pPr>
        <w:pStyle w:val="Listeafsnit"/>
        <w:numPr>
          <w:ilvl w:val="0"/>
          <w:numId w:val="11"/>
        </w:numPr>
        <w:tabs>
          <w:tab w:val="left" w:pos="6840"/>
        </w:tabs>
        <w:spacing w:after="160" w:line="259" w:lineRule="auto"/>
        <w:jc w:val="both"/>
        <w:rPr>
          <w:b/>
        </w:rPr>
      </w:pPr>
      <w:r>
        <w:rPr>
          <w:b/>
        </w:rPr>
        <w:t xml:space="preserve">Selskabets rettigheder ved ejerskifte, </w:t>
      </w:r>
      <w:proofErr w:type="spellStart"/>
      <w:r>
        <w:rPr>
          <w:b/>
        </w:rPr>
        <w:t>afnotering</w:t>
      </w:r>
      <w:proofErr w:type="spellEnd"/>
      <w:r>
        <w:rPr>
          <w:b/>
        </w:rPr>
        <w:t xml:space="preserve"> og likvidation</w:t>
      </w:r>
    </w:p>
    <w:p w14:paraId="222FBE98" w14:textId="77777777" w:rsidR="00966B87" w:rsidRDefault="00966B87" w:rsidP="00966B87">
      <w:pPr>
        <w:pStyle w:val="Listeafsnit"/>
        <w:tabs>
          <w:tab w:val="left" w:pos="6840"/>
        </w:tabs>
        <w:ind w:left="360"/>
        <w:jc w:val="both"/>
        <w:rPr>
          <w:b/>
        </w:rPr>
      </w:pPr>
    </w:p>
    <w:p w14:paraId="1CAFA364" w14:textId="77777777" w:rsidR="00966B87" w:rsidRDefault="00966B87" w:rsidP="00966B87">
      <w:pPr>
        <w:pStyle w:val="Listeafsnit"/>
        <w:numPr>
          <w:ilvl w:val="1"/>
          <w:numId w:val="11"/>
        </w:numPr>
        <w:tabs>
          <w:tab w:val="left" w:pos="6840"/>
        </w:tabs>
        <w:spacing w:after="160" w:line="259" w:lineRule="auto"/>
        <w:jc w:val="both"/>
      </w:pPr>
      <w:r>
        <w:t>Uanset bestemmelserne i punkt 2 har selskabet ret til at kræve, at endnu ikke udnyttede optjente Warrants udnyttes af Indehaveren, såfremt</w:t>
      </w:r>
    </w:p>
    <w:p w14:paraId="191BE276" w14:textId="77777777" w:rsidR="00966B87" w:rsidRDefault="00966B87" w:rsidP="00966B87">
      <w:pPr>
        <w:pStyle w:val="Listeafsnit"/>
        <w:tabs>
          <w:tab w:val="left" w:pos="6840"/>
        </w:tabs>
        <w:ind w:left="360"/>
        <w:jc w:val="both"/>
      </w:pPr>
    </w:p>
    <w:p w14:paraId="5DCB8602" w14:textId="77777777" w:rsidR="00966B87" w:rsidRDefault="00966B87" w:rsidP="00966B87">
      <w:pPr>
        <w:pStyle w:val="Listeafsnit"/>
        <w:numPr>
          <w:ilvl w:val="0"/>
          <w:numId w:val="3"/>
        </w:numPr>
        <w:tabs>
          <w:tab w:val="left" w:pos="6840"/>
        </w:tabs>
        <w:spacing w:after="160" w:line="259" w:lineRule="auto"/>
        <w:jc w:val="both"/>
      </w:pPr>
      <w:r>
        <w:t>Der sker ejerskifte</w:t>
      </w:r>
    </w:p>
    <w:p w14:paraId="63E0DCF5" w14:textId="77777777" w:rsidR="00966B87" w:rsidRDefault="00966B87" w:rsidP="00966B87">
      <w:pPr>
        <w:pStyle w:val="Listeafsnit"/>
        <w:numPr>
          <w:ilvl w:val="0"/>
          <w:numId w:val="3"/>
        </w:numPr>
        <w:tabs>
          <w:tab w:val="left" w:pos="6840"/>
        </w:tabs>
        <w:spacing w:after="160" w:line="259" w:lineRule="auto"/>
        <w:jc w:val="both"/>
      </w:pPr>
      <w:r>
        <w:t>Der træffes beslutning om, at Selskabets stamaktier ikke længere skal være noteret på NASDAQ OMX Copenhagen eller</w:t>
      </w:r>
    </w:p>
    <w:p w14:paraId="448981DD" w14:textId="77777777" w:rsidR="00966B87" w:rsidRDefault="00966B87" w:rsidP="00966B87">
      <w:pPr>
        <w:pStyle w:val="Listeafsnit"/>
        <w:numPr>
          <w:ilvl w:val="0"/>
          <w:numId w:val="3"/>
        </w:numPr>
        <w:tabs>
          <w:tab w:val="left" w:pos="6840"/>
        </w:tabs>
        <w:spacing w:after="160" w:line="259" w:lineRule="auto"/>
        <w:jc w:val="both"/>
      </w:pPr>
      <w:r>
        <w:t>Der træffes beslutning om likvidation af Selskabet</w:t>
      </w:r>
    </w:p>
    <w:p w14:paraId="6A47D379" w14:textId="77777777" w:rsidR="00966B87" w:rsidRDefault="00966B87" w:rsidP="00966B87">
      <w:pPr>
        <w:tabs>
          <w:tab w:val="left" w:pos="6840"/>
        </w:tabs>
        <w:ind w:firstLine="426"/>
        <w:jc w:val="both"/>
      </w:pPr>
      <w:r>
        <w:t>Ved ejerskifte forstås:</w:t>
      </w:r>
    </w:p>
    <w:p w14:paraId="6088C124" w14:textId="77777777" w:rsidR="00966B87" w:rsidRDefault="00966B87" w:rsidP="00966B87">
      <w:pPr>
        <w:pStyle w:val="Listeafsnit"/>
        <w:numPr>
          <w:ilvl w:val="0"/>
          <w:numId w:val="4"/>
        </w:numPr>
        <w:tabs>
          <w:tab w:val="left" w:pos="6840"/>
        </w:tabs>
        <w:spacing w:after="160" w:line="259" w:lineRule="auto"/>
        <w:jc w:val="both"/>
      </w:pPr>
      <w:r>
        <w:lastRenderedPageBreak/>
        <w:t>Overdragelse af aktier i Selskabet uanset om dette sker ved køb af eksisterende aktier og/eller ved tegning af nye aktier, der medfører, at samme enhed eller person kontrollerer aktier i Selskabet, der repræsenterer mere end 50 % af stemmerne eller stamaktiekapitalen i Selskabet, eller</w:t>
      </w:r>
    </w:p>
    <w:p w14:paraId="79666967" w14:textId="77777777" w:rsidR="00966B87" w:rsidRDefault="00966B87" w:rsidP="00966B87">
      <w:pPr>
        <w:pStyle w:val="Listeafsnit"/>
        <w:numPr>
          <w:ilvl w:val="0"/>
          <w:numId w:val="4"/>
        </w:numPr>
        <w:tabs>
          <w:tab w:val="left" w:pos="6840"/>
        </w:tabs>
        <w:spacing w:after="160" w:line="259" w:lineRule="auto"/>
        <w:jc w:val="both"/>
      </w:pPr>
      <w:r>
        <w:t>fusion af Selskabet med et eller flere andre selskaber, hvor Selskabet bliver det ophørende selskab eller ved spaltning af Selskabet</w:t>
      </w:r>
    </w:p>
    <w:p w14:paraId="68E680C3" w14:textId="77777777" w:rsidR="00966B87" w:rsidRDefault="00966B87" w:rsidP="00966B87">
      <w:pPr>
        <w:pStyle w:val="Listeafsnit"/>
        <w:tabs>
          <w:tab w:val="left" w:pos="6840"/>
        </w:tabs>
        <w:ind w:left="360"/>
        <w:jc w:val="both"/>
      </w:pPr>
    </w:p>
    <w:p w14:paraId="6DE6ABDA" w14:textId="77777777" w:rsidR="00966B87" w:rsidRDefault="00966B87" w:rsidP="00966B87">
      <w:pPr>
        <w:pStyle w:val="Listeafsnit"/>
        <w:numPr>
          <w:ilvl w:val="1"/>
          <w:numId w:val="11"/>
        </w:numPr>
        <w:tabs>
          <w:tab w:val="left" w:pos="6840"/>
        </w:tabs>
        <w:spacing w:after="160" w:line="259" w:lineRule="auto"/>
        <w:jc w:val="both"/>
      </w:pPr>
      <w:r>
        <w:t>Udnyttelsen af Warrants skal ske senest 30 dage efter, at Indehaveren af Selskabet skriftligt er blevet underrettet om, at en af de i punkt 9.1 nævnte beslutninger er truffet, eller begivenheder vil finde sted. Udnyttelsen skal ske i overensstemmelse med punkt 3.</w:t>
      </w:r>
    </w:p>
    <w:p w14:paraId="455BC36E" w14:textId="77777777" w:rsidR="00966B87" w:rsidRDefault="00966B87" w:rsidP="00966B87">
      <w:pPr>
        <w:pStyle w:val="Listeafsnit"/>
        <w:tabs>
          <w:tab w:val="left" w:pos="6840"/>
        </w:tabs>
        <w:ind w:left="792"/>
        <w:jc w:val="both"/>
      </w:pPr>
    </w:p>
    <w:p w14:paraId="6C6528E7" w14:textId="77777777" w:rsidR="00966B87" w:rsidRDefault="00966B87" w:rsidP="00966B87">
      <w:pPr>
        <w:pStyle w:val="Listeafsnit"/>
        <w:numPr>
          <w:ilvl w:val="1"/>
          <w:numId w:val="11"/>
        </w:numPr>
        <w:tabs>
          <w:tab w:val="left" w:pos="6840"/>
        </w:tabs>
        <w:spacing w:after="160" w:line="259" w:lineRule="auto"/>
        <w:jc w:val="both"/>
      </w:pPr>
      <w:r>
        <w:t>Warrants og enhver rettighed hertil i henhold til disse vilkår er herefter bortfaldet, herunder rettigheder til yderligere optjening.</w:t>
      </w:r>
    </w:p>
    <w:p w14:paraId="7FDF0CDE" w14:textId="77777777" w:rsidR="00966B87" w:rsidRDefault="00966B87" w:rsidP="00966B87">
      <w:pPr>
        <w:pStyle w:val="Listeafsnit"/>
        <w:tabs>
          <w:tab w:val="left" w:pos="6840"/>
        </w:tabs>
        <w:ind w:left="792"/>
        <w:jc w:val="both"/>
      </w:pPr>
    </w:p>
    <w:p w14:paraId="2AFD90AB" w14:textId="77777777" w:rsidR="00966B87" w:rsidRPr="00203CE0" w:rsidRDefault="00966B87" w:rsidP="00966B87">
      <w:pPr>
        <w:pStyle w:val="Listeafsnit"/>
        <w:numPr>
          <w:ilvl w:val="0"/>
          <w:numId w:val="11"/>
        </w:numPr>
        <w:tabs>
          <w:tab w:val="left" w:pos="6840"/>
        </w:tabs>
        <w:spacing w:after="160" w:line="259" w:lineRule="auto"/>
        <w:jc w:val="both"/>
        <w:rPr>
          <w:b/>
        </w:rPr>
      </w:pPr>
      <w:r w:rsidRPr="00203CE0">
        <w:rPr>
          <w:b/>
        </w:rPr>
        <w:t>Lovvalg og værneting</w:t>
      </w:r>
    </w:p>
    <w:p w14:paraId="5CA3B8E0" w14:textId="77777777" w:rsidR="00966B87" w:rsidRDefault="00966B87" w:rsidP="00966B87">
      <w:pPr>
        <w:tabs>
          <w:tab w:val="left" w:pos="6840"/>
        </w:tabs>
        <w:ind w:left="360"/>
        <w:jc w:val="both"/>
      </w:pPr>
      <w:r>
        <w:t>Dansk ret finder anvendelse på de tildelte warrants</w:t>
      </w:r>
    </w:p>
    <w:p w14:paraId="0FF85187" w14:textId="77777777" w:rsidR="00966B87" w:rsidRDefault="00966B87" w:rsidP="00966B87">
      <w:pPr>
        <w:tabs>
          <w:tab w:val="left" w:pos="6840"/>
        </w:tabs>
        <w:ind w:left="360"/>
        <w:jc w:val="both"/>
      </w:pPr>
      <w:r>
        <w:t>Eventuelle tvister udsprunget af aftalerne omkring tildeling af Warrants, skal afgøres ved Selskabets værneting.</w:t>
      </w:r>
    </w:p>
    <w:p w14:paraId="445C6DF3" w14:textId="77777777" w:rsidR="00966B87" w:rsidRPr="00EC1B38" w:rsidRDefault="00966B87" w:rsidP="00966B87">
      <w:pPr>
        <w:pStyle w:val="Listeafsnit"/>
        <w:numPr>
          <w:ilvl w:val="0"/>
          <w:numId w:val="11"/>
        </w:numPr>
        <w:tabs>
          <w:tab w:val="left" w:pos="6840"/>
        </w:tabs>
        <w:spacing w:after="160" w:line="259" w:lineRule="auto"/>
        <w:jc w:val="both"/>
        <w:rPr>
          <w:b/>
        </w:rPr>
      </w:pPr>
      <w:r w:rsidRPr="00EC1B38">
        <w:rPr>
          <w:b/>
        </w:rPr>
        <w:t>Øvrige vilkår</w:t>
      </w:r>
    </w:p>
    <w:p w14:paraId="28F2EF2D" w14:textId="77777777" w:rsidR="00966B87" w:rsidRDefault="00966B87" w:rsidP="00966B87">
      <w:pPr>
        <w:pStyle w:val="Listeafsnit"/>
        <w:tabs>
          <w:tab w:val="left" w:pos="6840"/>
        </w:tabs>
        <w:ind w:left="360"/>
        <w:jc w:val="both"/>
      </w:pPr>
    </w:p>
    <w:p w14:paraId="0ACE5A68" w14:textId="77777777" w:rsidR="00966B87" w:rsidRPr="00EC1B38" w:rsidRDefault="00966B87" w:rsidP="00966B87">
      <w:pPr>
        <w:pStyle w:val="CCNiveau2"/>
        <w:numPr>
          <w:ilvl w:val="0"/>
          <w:numId w:val="0"/>
        </w:numPr>
        <w:ind w:left="360"/>
        <w:rPr>
          <w:rFonts w:asciiTheme="minorHAnsi" w:eastAsiaTheme="minorHAnsi" w:hAnsiTheme="minorHAnsi" w:cstheme="minorBidi"/>
          <w:b w:val="0"/>
          <w:bCs w:val="0"/>
          <w:sz w:val="22"/>
          <w:szCs w:val="22"/>
        </w:rPr>
      </w:pPr>
      <w:r w:rsidRPr="00EC1B38">
        <w:rPr>
          <w:rFonts w:asciiTheme="minorHAnsi" w:eastAsiaTheme="minorHAnsi" w:hAnsiTheme="minorHAnsi" w:cstheme="minorBidi"/>
          <w:b w:val="0"/>
          <w:bCs w:val="0"/>
          <w:sz w:val="22"/>
          <w:szCs w:val="22"/>
        </w:rPr>
        <w:t xml:space="preserve">Under henvisning til selskabslovens § 167, jf. § 154, har generalforsamlingen besluttet, at nedenstående vilkår skal være gældende i forbindelse med senere tegning af </w:t>
      </w:r>
      <w:r>
        <w:rPr>
          <w:rFonts w:asciiTheme="minorHAnsi" w:eastAsiaTheme="minorHAnsi" w:hAnsiTheme="minorHAnsi" w:cstheme="minorBidi"/>
          <w:b w:val="0"/>
          <w:bCs w:val="0"/>
          <w:sz w:val="22"/>
          <w:szCs w:val="22"/>
        </w:rPr>
        <w:t>stam</w:t>
      </w:r>
      <w:r w:rsidRPr="00EC1B38">
        <w:rPr>
          <w:rFonts w:asciiTheme="minorHAnsi" w:eastAsiaTheme="minorHAnsi" w:hAnsiTheme="minorHAnsi" w:cstheme="minorBidi"/>
          <w:b w:val="0"/>
          <w:bCs w:val="0"/>
          <w:sz w:val="22"/>
          <w:szCs w:val="22"/>
        </w:rPr>
        <w:t>aktier ved udnyttelse af Warrantsne:</w:t>
      </w:r>
    </w:p>
    <w:tbl>
      <w:tblPr>
        <w:tblW w:w="8508" w:type="dxa"/>
        <w:tblInd w:w="865" w:type="dxa"/>
        <w:tblLook w:val="01E0" w:firstRow="1" w:lastRow="1" w:firstColumn="1" w:lastColumn="1" w:noHBand="0" w:noVBand="0"/>
      </w:tblPr>
      <w:tblGrid>
        <w:gridCol w:w="8508"/>
      </w:tblGrid>
      <w:tr w:rsidR="00966B87" w:rsidRPr="00A71A23" w14:paraId="223C7E0E" w14:textId="77777777" w:rsidTr="00BB1425">
        <w:tc>
          <w:tcPr>
            <w:tcW w:w="8508" w:type="dxa"/>
          </w:tcPr>
          <w:p w14:paraId="296EFF14" w14:textId="77777777" w:rsidR="00966B87" w:rsidRPr="00EC1B38" w:rsidRDefault="00966B87" w:rsidP="00BB1425">
            <w:pPr>
              <w:ind w:hanging="108"/>
            </w:pPr>
            <w:r w:rsidRPr="00EC1B38">
              <w:t xml:space="preserve">For kapitalforhøjelsen og de nye </w:t>
            </w:r>
            <w:r>
              <w:t>stam</w:t>
            </w:r>
            <w:r w:rsidRPr="00EC1B38">
              <w:t>aktier gælder følgende:</w:t>
            </w:r>
          </w:p>
        </w:tc>
      </w:tr>
      <w:tr w:rsidR="00966B87" w:rsidRPr="00A71A23" w14:paraId="313DAE3B" w14:textId="77777777" w:rsidTr="00BB1425">
        <w:tc>
          <w:tcPr>
            <w:tcW w:w="8508" w:type="dxa"/>
          </w:tcPr>
          <w:p w14:paraId="05BCA61F" w14:textId="77777777" w:rsidR="00966B87" w:rsidRPr="00A71A23" w:rsidRDefault="00966B87" w:rsidP="00BB1425">
            <w:pPr>
              <w:rPr>
                <w:rFonts w:cs="Arial"/>
              </w:rPr>
            </w:pPr>
          </w:p>
        </w:tc>
      </w:tr>
      <w:tr w:rsidR="00966B87" w:rsidRPr="00A71A23" w14:paraId="0A3B7992" w14:textId="77777777" w:rsidTr="00BB1425">
        <w:tc>
          <w:tcPr>
            <w:tcW w:w="8508" w:type="dxa"/>
          </w:tcPr>
          <w:p w14:paraId="2651E567" w14:textId="77777777" w:rsidR="00966B87" w:rsidRDefault="00966B87" w:rsidP="00966B87">
            <w:pPr>
              <w:numPr>
                <w:ilvl w:val="0"/>
                <w:numId w:val="13"/>
              </w:numPr>
              <w:tabs>
                <w:tab w:val="clear" w:pos="720"/>
              </w:tabs>
              <w:spacing w:after="0" w:line="320" w:lineRule="atLeast"/>
              <w:ind w:left="1735" w:hanging="850"/>
              <w:jc w:val="both"/>
              <w:rPr>
                <w:rFonts w:cs="Arial"/>
              </w:rPr>
            </w:pPr>
            <w:r>
              <w:rPr>
                <w:rFonts w:cs="Arial"/>
              </w:rPr>
              <w:t>Beløbet hvormed stamaktiekapitalen forhøjes udgør minimum nominelt DKK 1 og maksimalt DKK 2.000.000.</w:t>
            </w:r>
          </w:p>
          <w:p w14:paraId="2EDA5D56" w14:textId="77777777" w:rsidR="00966B87" w:rsidRPr="00EC1B38" w:rsidRDefault="00966B87" w:rsidP="00BB1425">
            <w:pPr>
              <w:spacing w:after="0" w:line="320" w:lineRule="atLeast"/>
              <w:jc w:val="both"/>
              <w:rPr>
                <w:rFonts w:cs="Arial"/>
              </w:rPr>
            </w:pPr>
          </w:p>
        </w:tc>
      </w:tr>
      <w:tr w:rsidR="00966B87" w:rsidRPr="00A71A23" w14:paraId="534A409F" w14:textId="77777777" w:rsidTr="00BB1425">
        <w:tc>
          <w:tcPr>
            <w:tcW w:w="8508" w:type="dxa"/>
          </w:tcPr>
          <w:p w14:paraId="26B39AE6" w14:textId="77777777" w:rsidR="00966B87" w:rsidRPr="00A71A23" w:rsidRDefault="00966B87" w:rsidP="00966B87">
            <w:pPr>
              <w:numPr>
                <w:ilvl w:val="0"/>
                <w:numId w:val="13"/>
              </w:numPr>
              <w:tabs>
                <w:tab w:val="clear" w:pos="720"/>
              </w:tabs>
              <w:spacing w:after="0" w:line="320" w:lineRule="atLeast"/>
              <w:ind w:left="1735" w:hanging="850"/>
              <w:jc w:val="both"/>
              <w:rPr>
                <w:rFonts w:cs="Arial"/>
              </w:rPr>
            </w:pPr>
            <w:r w:rsidRPr="00A71A23">
              <w:rPr>
                <w:rFonts w:cs="Arial"/>
              </w:rPr>
              <w:t xml:space="preserve">De nye </w:t>
            </w:r>
            <w:r>
              <w:rPr>
                <w:rFonts w:cs="Arial"/>
              </w:rPr>
              <w:t>aktier</w:t>
            </w:r>
            <w:r w:rsidRPr="00A71A23">
              <w:rPr>
                <w:rFonts w:cs="Arial"/>
              </w:rPr>
              <w:t xml:space="preserve"> skal </w:t>
            </w:r>
            <w:r>
              <w:rPr>
                <w:rFonts w:cs="Arial"/>
              </w:rPr>
              <w:t xml:space="preserve">tilhøre samme </w:t>
            </w:r>
            <w:proofErr w:type="spellStart"/>
            <w:r>
              <w:rPr>
                <w:rFonts w:cs="Arial"/>
              </w:rPr>
              <w:t>aktieklasse</w:t>
            </w:r>
            <w:proofErr w:type="spellEnd"/>
            <w:r>
              <w:rPr>
                <w:rFonts w:cs="Arial"/>
              </w:rPr>
              <w:t xml:space="preserve"> og </w:t>
            </w:r>
            <w:r w:rsidRPr="00A71A23">
              <w:rPr>
                <w:rFonts w:cs="Arial"/>
              </w:rPr>
              <w:t xml:space="preserve">tillægges samme rettigheder som de eksisterende </w:t>
            </w:r>
            <w:r>
              <w:rPr>
                <w:rFonts w:cs="Arial"/>
              </w:rPr>
              <w:t>stamaktier pr. den 12. april 2016</w:t>
            </w:r>
            <w:r w:rsidRPr="00A71A23">
              <w:rPr>
                <w:rFonts w:cs="Arial"/>
              </w:rPr>
              <w:t>.</w:t>
            </w:r>
          </w:p>
        </w:tc>
      </w:tr>
      <w:tr w:rsidR="00966B87" w:rsidRPr="00A71A23" w14:paraId="6012BA38" w14:textId="77777777" w:rsidTr="00BB1425">
        <w:tc>
          <w:tcPr>
            <w:tcW w:w="8508" w:type="dxa"/>
          </w:tcPr>
          <w:p w14:paraId="629DF026" w14:textId="77777777" w:rsidR="00966B87" w:rsidRPr="00A71A23" w:rsidRDefault="00966B87" w:rsidP="00BB1425">
            <w:pPr>
              <w:jc w:val="both"/>
              <w:rPr>
                <w:rFonts w:cs="Arial"/>
              </w:rPr>
            </w:pPr>
          </w:p>
        </w:tc>
      </w:tr>
      <w:tr w:rsidR="00966B87" w:rsidRPr="00A71A23" w14:paraId="22F3D681" w14:textId="77777777" w:rsidTr="00BB1425">
        <w:tc>
          <w:tcPr>
            <w:tcW w:w="8508" w:type="dxa"/>
          </w:tcPr>
          <w:p w14:paraId="497EDD12"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De eksisterende </w:t>
            </w:r>
            <w:r>
              <w:rPr>
                <w:rFonts w:cs="Arial"/>
              </w:rPr>
              <w:t>aktionærer</w:t>
            </w:r>
            <w:r w:rsidRPr="00A71A23">
              <w:rPr>
                <w:rFonts w:cs="Arial"/>
              </w:rPr>
              <w:t xml:space="preserve"> skal </w:t>
            </w:r>
            <w:r>
              <w:rPr>
                <w:rFonts w:cs="Arial"/>
              </w:rPr>
              <w:t xml:space="preserve">ikke </w:t>
            </w:r>
            <w:r w:rsidRPr="00A71A23">
              <w:rPr>
                <w:rFonts w:cs="Arial"/>
              </w:rPr>
              <w:t>have fortegningsret i forbindelse med kapitalforhøjelsen</w:t>
            </w:r>
            <w:r>
              <w:rPr>
                <w:rFonts w:cs="Arial"/>
              </w:rPr>
              <w:t>, idet denne tegnes af Indehaverne</w:t>
            </w:r>
            <w:r w:rsidRPr="00A71A23">
              <w:rPr>
                <w:rFonts w:cs="Arial"/>
              </w:rPr>
              <w:t>.</w:t>
            </w:r>
          </w:p>
        </w:tc>
      </w:tr>
      <w:tr w:rsidR="00966B87" w:rsidRPr="00A71A23" w14:paraId="5A4EE765" w14:textId="77777777" w:rsidTr="00BB1425">
        <w:trPr>
          <w:trHeight w:val="118"/>
        </w:trPr>
        <w:tc>
          <w:tcPr>
            <w:tcW w:w="8508" w:type="dxa"/>
          </w:tcPr>
          <w:p w14:paraId="7F78D9F7" w14:textId="77777777" w:rsidR="00966B87" w:rsidRPr="00A71A23" w:rsidRDefault="00966B87" w:rsidP="00BB1425">
            <w:pPr>
              <w:jc w:val="both"/>
              <w:rPr>
                <w:rFonts w:cs="Arial"/>
              </w:rPr>
            </w:pPr>
          </w:p>
        </w:tc>
      </w:tr>
      <w:tr w:rsidR="00966B87" w:rsidRPr="00A71A23" w14:paraId="1C4C286D" w14:textId="77777777" w:rsidTr="00BB1425">
        <w:tc>
          <w:tcPr>
            <w:tcW w:w="8508" w:type="dxa"/>
          </w:tcPr>
          <w:p w14:paraId="200FE18A" w14:textId="77777777" w:rsidR="00966B87" w:rsidRPr="00A71A23" w:rsidRDefault="00966B87" w:rsidP="00966B87">
            <w:pPr>
              <w:numPr>
                <w:ilvl w:val="0"/>
                <w:numId w:val="13"/>
              </w:numPr>
              <w:tabs>
                <w:tab w:val="clear" w:pos="720"/>
              </w:tabs>
              <w:spacing w:after="0" w:line="320" w:lineRule="atLeast"/>
              <w:ind w:left="1702" w:hanging="851"/>
              <w:jc w:val="both"/>
              <w:rPr>
                <w:rFonts w:cs="Arial"/>
              </w:rPr>
            </w:pPr>
            <w:r w:rsidRPr="00A71A23">
              <w:rPr>
                <w:rFonts w:cs="Arial"/>
              </w:rPr>
              <w:t xml:space="preserve">Tegningen foretages senest den </w:t>
            </w:r>
            <w:r>
              <w:rPr>
                <w:rFonts w:cs="Arial"/>
              </w:rPr>
              <w:t xml:space="preserve">31. december </w:t>
            </w:r>
            <w:r w:rsidRPr="00A71A23">
              <w:rPr>
                <w:rFonts w:cs="Arial"/>
              </w:rPr>
              <w:t>20</w:t>
            </w:r>
            <w:r>
              <w:rPr>
                <w:rFonts w:cs="Arial"/>
              </w:rPr>
              <w:t>21 ved fremsendelse af meddelelse om udnyttelse af Warrantsne</w:t>
            </w:r>
            <w:r w:rsidRPr="00A71A23">
              <w:rPr>
                <w:rFonts w:cs="Arial"/>
              </w:rPr>
              <w:t>.</w:t>
            </w:r>
          </w:p>
        </w:tc>
      </w:tr>
      <w:tr w:rsidR="00966B87" w:rsidRPr="00A71A23" w14:paraId="109DF10A" w14:textId="77777777" w:rsidTr="00BB1425">
        <w:tc>
          <w:tcPr>
            <w:tcW w:w="8508" w:type="dxa"/>
          </w:tcPr>
          <w:p w14:paraId="30B7A767" w14:textId="77777777" w:rsidR="00966B87" w:rsidRPr="00A71A23" w:rsidRDefault="00966B87" w:rsidP="00BB1425">
            <w:pPr>
              <w:jc w:val="both"/>
              <w:rPr>
                <w:rFonts w:cs="Arial"/>
              </w:rPr>
            </w:pPr>
          </w:p>
        </w:tc>
      </w:tr>
      <w:tr w:rsidR="00966B87" w:rsidRPr="00A71A23" w14:paraId="00984566" w14:textId="77777777" w:rsidTr="00BB1425">
        <w:tc>
          <w:tcPr>
            <w:tcW w:w="8508" w:type="dxa"/>
          </w:tcPr>
          <w:p w14:paraId="1634BF36" w14:textId="77777777" w:rsidR="00966B87" w:rsidRPr="00A71A23" w:rsidRDefault="00966B87" w:rsidP="00966B87">
            <w:pPr>
              <w:numPr>
                <w:ilvl w:val="0"/>
                <w:numId w:val="13"/>
              </w:numPr>
              <w:tabs>
                <w:tab w:val="clear" w:pos="720"/>
              </w:tabs>
              <w:spacing w:after="0" w:line="320" w:lineRule="atLeast"/>
              <w:ind w:left="1702" w:hanging="851"/>
              <w:jc w:val="both"/>
              <w:rPr>
                <w:rFonts w:cs="Arial"/>
              </w:rPr>
            </w:pPr>
            <w:r>
              <w:rPr>
                <w:rFonts w:cs="Arial"/>
              </w:rPr>
              <w:lastRenderedPageBreak/>
              <w:t>Aktierne</w:t>
            </w:r>
            <w:r w:rsidRPr="00A71A23">
              <w:rPr>
                <w:rFonts w:cs="Arial"/>
              </w:rPr>
              <w:t xml:space="preserve"> indbetal</w:t>
            </w:r>
            <w:r>
              <w:rPr>
                <w:rFonts w:cs="Arial"/>
              </w:rPr>
              <w:t>es kontant</w:t>
            </w:r>
            <w:r w:rsidRPr="00A71A23">
              <w:rPr>
                <w:rFonts w:cs="Arial"/>
              </w:rPr>
              <w:t xml:space="preserve"> senest </w:t>
            </w:r>
            <w:r>
              <w:rPr>
                <w:rFonts w:cs="Arial"/>
              </w:rPr>
              <w:t>31. december</w:t>
            </w:r>
            <w:r w:rsidRPr="00A71A23">
              <w:rPr>
                <w:rFonts w:cs="Arial"/>
              </w:rPr>
              <w:t xml:space="preserve"> 20</w:t>
            </w:r>
            <w:r>
              <w:rPr>
                <w:rFonts w:cs="Arial"/>
              </w:rPr>
              <w:t>21 i forbindelse med udnyttelse af Warrantsne</w:t>
            </w:r>
            <w:r w:rsidRPr="00A71A23">
              <w:rPr>
                <w:rFonts w:cs="Arial"/>
              </w:rPr>
              <w:t>.</w:t>
            </w:r>
          </w:p>
        </w:tc>
      </w:tr>
      <w:tr w:rsidR="00966B87" w:rsidRPr="00A71A23" w14:paraId="7ACB19B6" w14:textId="77777777" w:rsidTr="00BB1425">
        <w:tc>
          <w:tcPr>
            <w:tcW w:w="8508" w:type="dxa"/>
          </w:tcPr>
          <w:p w14:paraId="6CAB182B" w14:textId="77777777" w:rsidR="00966B87" w:rsidRPr="00A71A23" w:rsidRDefault="00966B87" w:rsidP="00BB1425">
            <w:pPr>
              <w:jc w:val="both"/>
              <w:rPr>
                <w:rFonts w:cs="Arial"/>
              </w:rPr>
            </w:pPr>
          </w:p>
        </w:tc>
      </w:tr>
      <w:tr w:rsidR="00966B87" w:rsidRPr="00A71A23" w14:paraId="753DE834" w14:textId="77777777" w:rsidTr="00BB1425">
        <w:tc>
          <w:tcPr>
            <w:tcW w:w="8508" w:type="dxa"/>
          </w:tcPr>
          <w:p w14:paraId="5CA65CAB"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Kapitalforhøjelsen skal fordeles i </w:t>
            </w:r>
            <w:r>
              <w:rPr>
                <w:rFonts w:cs="Arial"/>
              </w:rPr>
              <w:t>stamaktier</w:t>
            </w:r>
            <w:r w:rsidRPr="00A71A23">
              <w:rPr>
                <w:rFonts w:cs="Arial"/>
              </w:rPr>
              <w:t xml:space="preserve"> à nominelt </w:t>
            </w:r>
            <w:r>
              <w:rPr>
                <w:rFonts w:cs="Arial"/>
              </w:rPr>
              <w:t>DKK</w:t>
            </w:r>
            <w:r w:rsidRPr="00A71A23">
              <w:rPr>
                <w:rFonts w:cs="Arial"/>
              </w:rPr>
              <w:t xml:space="preserve"> 1.</w:t>
            </w:r>
          </w:p>
        </w:tc>
      </w:tr>
      <w:tr w:rsidR="00966B87" w:rsidRPr="00A71A23" w14:paraId="62FF21BE" w14:textId="77777777" w:rsidTr="00BB1425">
        <w:tc>
          <w:tcPr>
            <w:tcW w:w="8508" w:type="dxa"/>
          </w:tcPr>
          <w:p w14:paraId="63021C28" w14:textId="77777777" w:rsidR="00966B87" w:rsidRPr="00A71A23" w:rsidRDefault="00966B87" w:rsidP="00BB1425">
            <w:pPr>
              <w:jc w:val="both"/>
              <w:rPr>
                <w:rFonts w:cs="Arial"/>
              </w:rPr>
            </w:pPr>
          </w:p>
        </w:tc>
      </w:tr>
      <w:tr w:rsidR="00966B87" w:rsidRPr="00A71A23" w14:paraId="1BBA5904" w14:textId="77777777" w:rsidTr="00BB1425">
        <w:tc>
          <w:tcPr>
            <w:tcW w:w="8508" w:type="dxa"/>
          </w:tcPr>
          <w:p w14:paraId="70BE4F7C"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Tegningskursen skal være </w:t>
            </w:r>
            <w:r>
              <w:rPr>
                <w:rFonts w:cs="Arial"/>
              </w:rPr>
              <w:t>kurs 1,90, svarende til DKK 1,90 pr. stamaktie à DKK 1</w:t>
            </w:r>
            <w:r w:rsidRPr="00A71A23">
              <w:rPr>
                <w:rFonts w:cs="Arial"/>
              </w:rPr>
              <w:t>.</w:t>
            </w:r>
          </w:p>
          <w:p w14:paraId="4FFC439A" w14:textId="77777777" w:rsidR="00966B87" w:rsidRPr="00A71A23" w:rsidRDefault="00966B87" w:rsidP="00BB1425">
            <w:pPr>
              <w:ind w:left="1702"/>
              <w:jc w:val="both"/>
              <w:rPr>
                <w:rFonts w:cs="Arial"/>
              </w:rPr>
            </w:pPr>
          </w:p>
        </w:tc>
      </w:tr>
      <w:tr w:rsidR="00966B87" w:rsidRPr="00A71A23" w14:paraId="2D17A22C" w14:textId="77777777" w:rsidTr="00BB1425">
        <w:tc>
          <w:tcPr>
            <w:tcW w:w="8508" w:type="dxa"/>
          </w:tcPr>
          <w:p w14:paraId="56F5C1C6"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De nye </w:t>
            </w:r>
            <w:r>
              <w:rPr>
                <w:rFonts w:cs="Arial"/>
              </w:rPr>
              <w:t>aktier</w:t>
            </w:r>
            <w:r w:rsidRPr="00A71A23">
              <w:rPr>
                <w:rFonts w:cs="Arial"/>
              </w:rPr>
              <w:t xml:space="preserve"> skal være omsætningspapirer.</w:t>
            </w:r>
          </w:p>
        </w:tc>
      </w:tr>
      <w:tr w:rsidR="00966B87" w:rsidRPr="00A71A23" w14:paraId="08567B6E" w14:textId="77777777" w:rsidTr="00BB1425">
        <w:tc>
          <w:tcPr>
            <w:tcW w:w="8508" w:type="dxa"/>
          </w:tcPr>
          <w:p w14:paraId="7EB53245" w14:textId="77777777" w:rsidR="00966B87" w:rsidRPr="00A71A23" w:rsidRDefault="00966B87" w:rsidP="00BB1425">
            <w:pPr>
              <w:jc w:val="both"/>
              <w:rPr>
                <w:rFonts w:cs="Arial"/>
              </w:rPr>
            </w:pPr>
          </w:p>
        </w:tc>
      </w:tr>
      <w:tr w:rsidR="00966B87" w:rsidRPr="00A71A23" w14:paraId="71399972" w14:textId="77777777" w:rsidTr="00BB1425">
        <w:tc>
          <w:tcPr>
            <w:tcW w:w="8508" w:type="dxa"/>
          </w:tcPr>
          <w:p w14:paraId="78C9CFE6"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De nye a</w:t>
            </w:r>
            <w:r>
              <w:rPr>
                <w:rFonts w:cs="Arial"/>
              </w:rPr>
              <w:t>ktier</w:t>
            </w:r>
            <w:r w:rsidRPr="00A71A23">
              <w:rPr>
                <w:rFonts w:cs="Arial"/>
              </w:rPr>
              <w:t xml:space="preserve"> skal</w:t>
            </w:r>
            <w:r>
              <w:rPr>
                <w:rFonts w:cs="Arial"/>
              </w:rPr>
              <w:t xml:space="preserve"> være ihændehaveraktier, men kan noteres på navn</w:t>
            </w:r>
            <w:r w:rsidRPr="00A71A23">
              <w:rPr>
                <w:rFonts w:cs="Arial"/>
              </w:rPr>
              <w:t>.</w:t>
            </w:r>
          </w:p>
        </w:tc>
      </w:tr>
      <w:tr w:rsidR="00966B87" w:rsidRPr="00A71A23" w14:paraId="7E614C86" w14:textId="77777777" w:rsidTr="00BB1425">
        <w:tc>
          <w:tcPr>
            <w:tcW w:w="8508" w:type="dxa"/>
          </w:tcPr>
          <w:p w14:paraId="49C0A406" w14:textId="77777777" w:rsidR="00966B87" w:rsidRPr="00A71A23" w:rsidRDefault="00966B87" w:rsidP="00BB1425">
            <w:pPr>
              <w:jc w:val="both"/>
              <w:rPr>
                <w:rFonts w:cs="Arial"/>
              </w:rPr>
            </w:pPr>
          </w:p>
        </w:tc>
      </w:tr>
      <w:tr w:rsidR="00966B87" w:rsidRPr="00A71A23" w14:paraId="2080D8E3" w14:textId="77777777" w:rsidTr="00BB1425">
        <w:tc>
          <w:tcPr>
            <w:tcW w:w="8508" w:type="dxa"/>
          </w:tcPr>
          <w:p w14:paraId="75C1A26B" w14:textId="77777777" w:rsidR="00966B87" w:rsidRPr="00A71A23" w:rsidRDefault="00966B87" w:rsidP="00966B87">
            <w:pPr>
              <w:numPr>
                <w:ilvl w:val="0"/>
                <w:numId w:val="13"/>
              </w:numPr>
              <w:tabs>
                <w:tab w:val="clear" w:pos="720"/>
              </w:tabs>
              <w:spacing w:after="0" w:line="320" w:lineRule="atLeast"/>
              <w:ind w:left="1702" w:hanging="851"/>
              <w:jc w:val="both"/>
              <w:rPr>
                <w:rFonts w:cs="Arial"/>
              </w:rPr>
            </w:pPr>
            <w:r w:rsidRPr="00A71A23">
              <w:rPr>
                <w:rFonts w:cs="Arial"/>
              </w:rPr>
              <w:t xml:space="preserve">Omkostninger ved kapitalforhøjelsen, som skal betales af Selskabet, er anslået til </w:t>
            </w:r>
            <w:r>
              <w:rPr>
                <w:rFonts w:cs="Arial"/>
              </w:rPr>
              <w:t xml:space="preserve">maksimalt </w:t>
            </w:r>
            <w:r w:rsidRPr="00A71A23">
              <w:rPr>
                <w:rFonts w:cs="Arial"/>
              </w:rPr>
              <w:t xml:space="preserve">at udgøre </w:t>
            </w:r>
            <w:r>
              <w:rPr>
                <w:rFonts w:cs="Arial"/>
              </w:rPr>
              <w:t>DKK</w:t>
            </w:r>
            <w:r w:rsidRPr="00A71A23">
              <w:rPr>
                <w:rFonts w:cs="Arial"/>
              </w:rPr>
              <w:t xml:space="preserve"> </w:t>
            </w:r>
            <w:r>
              <w:rPr>
                <w:rFonts w:cs="Arial"/>
              </w:rPr>
              <w:t>50.0</w:t>
            </w:r>
            <w:r w:rsidRPr="00A71A23">
              <w:rPr>
                <w:rFonts w:cs="Arial"/>
              </w:rPr>
              <w:t>00.</w:t>
            </w:r>
          </w:p>
        </w:tc>
      </w:tr>
      <w:tr w:rsidR="00966B87" w:rsidRPr="00A71A23" w14:paraId="37737C88" w14:textId="77777777" w:rsidTr="00BB1425">
        <w:tc>
          <w:tcPr>
            <w:tcW w:w="8508" w:type="dxa"/>
          </w:tcPr>
          <w:p w14:paraId="0A0D333E" w14:textId="77777777" w:rsidR="00966B87" w:rsidRPr="00A71A23" w:rsidRDefault="00966B87" w:rsidP="00BB1425">
            <w:pPr>
              <w:jc w:val="both"/>
              <w:rPr>
                <w:rFonts w:cs="Arial"/>
              </w:rPr>
            </w:pPr>
          </w:p>
        </w:tc>
      </w:tr>
      <w:tr w:rsidR="00966B87" w:rsidRPr="00A71A23" w14:paraId="36A43C3B" w14:textId="77777777" w:rsidTr="00BB1425">
        <w:tc>
          <w:tcPr>
            <w:tcW w:w="8508" w:type="dxa"/>
          </w:tcPr>
          <w:p w14:paraId="647D5149"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Der skal </w:t>
            </w:r>
            <w:r>
              <w:rPr>
                <w:rFonts w:cs="Arial"/>
              </w:rPr>
              <w:t xml:space="preserve">ikke </w:t>
            </w:r>
            <w:r w:rsidRPr="00A71A23">
              <w:rPr>
                <w:rFonts w:cs="Arial"/>
              </w:rPr>
              <w:t xml:space="preserve">gælde indskrænkninger i de nye </w:t>
            </w:r>
            <w:r>
              <w:rPr>
                <w:rFonts w:cs="Arial"/>
              </w:rPr>
              <w:t>aktiers</w:t>
            </w:r>
            <w:r w:rsidRPr="00A71A23">
              <w:rPr>
                <w:rFonts w:cs="Arial"/>
              </w:rPr>
              <w:t xml:space="preserve"> omsættelighed.</w:t>
            </w:r>
          </w:p>
        </w:tc>
      </w:tr>
      <w:tr w:rsidR="00966B87" w:rsidRPr="00A71A23" w14:paraId="1327D301" w14:textId="77777777" w:rsidTr="00BB1425">
        <w:tc>
          <w:tcPr>
            <w:tcW w:w="8508" w:type="dxa"/>
          </w:tcPr>
          <w:p w14:paraId="55A76DB0" w14:textId="77777777" w:rsidR="00966B87" w:rsidRPr="00A71A23" w:rsidRDefault="00966B87" w:rsidP="00BB1425">
            <w:pPr>
              <w:jc w:val="both"/>
              <w:rPr>
                <w:rFonts w:cs="Arial"/>
              </w:rPr>
            </w:pPr>
          </w:p>
        </w:tc>
      </w:tr>
      <w:tr w:rsidR="00966B87" w:rsidRPr="00A71A23" w14:paraId="370233CB" w14:textId="77777777" w:rsidTr="00BB1425">
        <w:tc>
          <w:tcPr>
            <w:tcW w:w="8508" w:type="dxa"/>
          </w:tcPr>
          <w:p w14:paraId="79D68D93" w14:textId="77777777" w:rsidR="00966B87" w:rsidRPr="00A71A23" w:rsidRDefault="00966B87" w:rsidP="00966B87">
            <w:pPr>
              <w:numPr>
                <w:ilvl w:val="0"/>
                <w:numId w:val="13"/>
              </w:numPr>
              <w:spacing w:after="0" w:line="320" w:lineRule="atLeast"/>
              <w:ind w:left="1702" w:hanging="851"/>
              <w:jc w:val="both"/>
              <w:rPr>
                <w:rFonts w:cs="Arial"/>
              </w:rPr>
            </w:pPr>
            <w:r w:rsidRPr="00A71A23">
              <w:rPr>
                <w:rFonts w:cs="Arial"/>
              </w:rPr>
              <w:t xml:space="preserve">De nye </w:t>
            </w:r>
            <w:r>
              <w:rPr>
                <w:rFonts w:cs="Arial"/>
              </w:rPr>
              <w:t>stamaktier</w:t>
            </w:r>
            <w:r w:rsidRPr="00A71A23">
              <w:rPr>
                <w:rFonts w:cs="Arial"/>
              </w:rPr>
              <w:t xml:space="preserve"> giver ret til udbytte og andre rettigheder i Selskabet fra og med </w:t>
            </w:r>
            <w:r>
              <w:rPr>
                <w:rFonts w:cs="Arial"/>
              </w:rPr>
              <w:t>tidspunktet for registrering i Erhvervsstyrelsen</w:t>
            </w:r>
            <w:r w:rsidRPr="00A71A23">
              <w:rPr>
                <w:rFonts w:cs="Arial"/>
              </w:rPr>
              <w:t>.</w:t>
            </w:r>
          </w:p>
        </w:tc>
      </w:tr>
    </w:tbl>
    <w:p w14:paraId="6A89C218" w14:textId="77777777" w:rsidR="00966B87" w:rsidRDefault="00966B87" w:rsidP="00966B87">
      <w:pPr>
        <w:pStyle w:val="Listeafsnit"/>
        <w:tabs>
          <w:tab w:val="left" w:pos="6840"/>
        </w:tabs>
        <w:ind w:left="360"/>
      </w:pPr>
    </w:p>
    <w:p w14:paraId="41E7FA45" w14:textId="77777777" w:rsidR="00966B87" w:rsidRPr="009C6D5F" w:rsidRDefault="00966B87" w:rsidP="00966B87">
      <w:pPr>
        <w:tabs>
          <w:tab w:val="left" w:pos="6840"/>
        </w:tabs>
        <w:ind w:left="360"/>
      </w:pPr>
    </w:p>
    <w:p w14:paraId="0AC3504D" w14:textId="0A807239" w:rsidR="00800E86" w:rsidRPr="009B48DA" w:rsidRDefault="00800E86" w:rsidP="009B48DA"/>
    <w:sectPr w:rsidR="00800E86" w:rsidRPr="009B48DA" w:rsidSect="004365D3">
      <w:headerReference w:type="default" r:id="rId10"/>
      <w:footerReference w:type="default" r:id="rId11"/>
      <w:pgSz w:w="11906" w:h="16838"/>
      <w:pgMar w:top="1701" w:right="1134" w:bottom="1701" w:left="1134"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7754" w14:textId="77777777" w:rsidR="005D3844" w:rsidRDefault="005D3844" w:rsidP="00C75DDC">
      <w:pPr>
        <w:spacing w:after="0" w:line="240" w:lineRule="auto"/>
      </w:pPr>
      <w:r>
        <w:separator/>
      </w:r>
    </w:p>
  </w:endnote>
  <w:endnote w:type="continuationSeparator" w:id="0">
    <w:p w14:paraId="17C7B3EB" w14:textId="77777777" w:rsidR="005D3844" w:rsidRDefault="005D3844" w:rsidP="00C7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161382"/>
      <w:docPartObj>
        <w:docPartGallery w:val="Page Numbers (Bottom of Page)"/>
        <w:docPartUnique/>
      </w:docPartObj>
    </w:sdtPr>
    <w:sdtEndPr>
      <w:rPr>
        <w:noProof/>
      </w:rPr>
    </w:sdtEndPr>
    <w:sdtContent>
      <w:p w14:paraId="3D33ED0C" w14:textId="77777777" w:rsidR="00966B87" w:rsidRDefault="00966B87">
        <w:pPr>
          <w:pStyle w:val="Sidefod"/>
          <w:jc w:val="center"/>
        </w:pPr>
        <w:r>
          <w:fldChar w:fldCharType="begin"/>
        </w:r>
        <w:r>
          <w:instrText xml:space="preserve"> PAGE   \* MERGEFORMAT </w:instrText>
        </w:r>
        <w:r>
          <w:fldChar w:fldCharType="separate"/>
        </w:r>
        <w:r>
          <w:rPr>
            <w:noProof/>
          </w:rPr>
          <w:t>3</w:t>
        </w:r>
        <w:r>
          <w:rPr>
            <w:noProof/>
          </w:rPr>
          <w:fldChar w:fldCharType="end"/>
        </w:r>
      </w:p>
    </w:sdtContent>
  </w:sdt>
  <w:p w14:paraId="0C19AD25" w14:textId="77777777" w:rsidR="00966B87" w:rsidRDefault="00966B8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760A" w14:textId="77777777" w:rsidR="006F2C9A" w:rsidRPr="00E77535" w:rsidRDefault="006F2C9A" w:rsidP="00C75DDC">
    <w:pPr>
      <w:pStyle w:val="Sidefod"/>
      <w:jc w:val="center"/>
      <w:rPr>
        <w:rFonts w:ascii="Helvetica" w:hAnsi="Helvetica"/>
        <w:color w:val="4B4746"/>
        <w:sz w:val="16"/>
        <w:szCs w:val="18"/>
        <w:lang w:val="en-GB"/>
      </w:rPr>
    </w:pPr>
    <w:r w:rsidRPr="00E77535">
      <w:rPr>
        <w:rFonts w:ascii="Helvetica" w:hAnsi="Helvetica"/>
        <w:color w:val="4B4746"/>
        <w:sz w:val="16"/>
        <w:szCs w:val="18"/>
        <w:lang w:val="en-GB"/>
      </w:rPr>
      <w:t xml:space="preserve">Copenhagen Capital A/S | </w:t>
    </w:r>
    <w:proofErr w:type="spellStart"/>
    <w:r w:rsidRPr="00E77535">
      <w:rPr>
        <w:rFonts w:ascii="Helvetica" w:hAnsi="Helvetica"/>
        <w:color w:val="4B4746"/>
        <w:sz w:val="16"/>
        <w:szCs w:val="18"/>
        <w:lang w:val="en-GB"/>
      </w:rPr>
      <w:t>Tlf</w:t>
    </w:r>
    <w:proofErr w:type="spellEnd"/>
    <w:r w:rsidRPr="00E77535">
      <w:rPr>
        <w:rFonts w:ascii="Helvetica" w:hAnsi="Helvetica"/>
        <w:color w:val="4B4746"/>
        <w:sz w:val="16"/>
        <w:szCs w:val="18"/>
        <w:lang w:val="en-GB"/>
      </w:rPr>
      <w:t xml:space="preserve">: (+45) 70 27 10 60 | www.copenhagencapital.dk | Nasdaq </w:t>
    </w:r>
    <w:r w:rsidR="00970961">
      <w:rPr>
        <w:rFonts w:ascii="Helvetica" w:hAnsi="Helvetica"/>
        <w:color w:val="4B4746"/>
        <w:sz w:val="16"/>
        <w:szCs w:val="18"/>
        <w:lang w:val="en-GB"/>
      </w:rPr>
      <w:t>Copenhagen</w:t>
    </w:r>
    <w:r w:rsidRPr="00E77535">
      <w:rPr>
        <w:rFonts w:ascii="Helvetica" w:hAnsi="Helvetica"/>
        <w:color w:val="4B4746"/>
        <w:sz w:val="16"/>
        <w:szCs w:val="18"/>
        <w:lang w:val="en-GB"/>
      </w:rPr>
      <w:t>: CPHCAP | CVR: 30731735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02AA" w14:textId="77777777" w:rsidR="005D3844" w:rsidRDefault="005D3844" w:rsidP="00C75DDC">
      <w:pPr>
        <w:spacing w:after="0" w:line="240" w:lineRule="auto"/>
      </w:pPr>
      <w:r>
        <w:separator/>
      </w:r>
    </w:p>
  </w:footnote>
  <w:footnote w:type="continuationSeparator" w:id="0">
    <w:p w14:paraId="40315709" w14:textId="77777777" w:rsidR="005D3844" w:rsidRDefault="005D3844" w:rsidP="00C7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03F3" w14:textId="77777777" w:rsidR="00966B87" w:rsidRDefault="00966B87" w:rsidP="00641A76">
    <w:pPr>
      <w:pStyle w:val="Sidehoved"/>
      <w:jc w:val="right"/>
    </w:pPr>
    <w:r>
      <w:rPr>
        <w:noProof/>
      </w:rPr>
      <w:drawing>
        <wp:inline distT="0" distB="0" distL="0" distR="0" wp14:anchorId="2DF7A345" wp14:editId="103F4EBC">
          <wp:extent cx="1351700" cy="5944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763" cy="612107"/>
                  </a:xfrm>
                  <a:prstGeom prst="rect">
                    <a:avLst/>
                  </a:prstGeom>
                  <a:noFill/>
                  <a:ln>
                    <a:noFill/>
                  </a:ln>
                </pic:spPr>
              </pic:pic>
            </a:graphicData>
          </a:graphic>
        </wp:inline>
      </w:drawing>
    </w:r>
  </w:p>
  <w:p w14:paraId="6C998E24" w14:textId="77777777" w:rsidR="00966B87" w:rsidRDefault="00966B87" w:rsidP="00641A76">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118" w14:textId="77777777" w:rsidR="006F2C9A" w:rsidRDefault="003B3996" w:rsidP="00C75DDC">
    <w:pPr>
      <w:pStyle w:val="Sidehoved"/>
      <w:jc w:val="center"/>
    </w:pPr>
    <w:r>
      <w:rPr>
        <w:noProof/>
        <w:lang w:eastAsia="da-DK"/>
      </w:rPr>
      <w:drawing>
        <wp:inline distT="0" distB="0" distL="0" distR="0" wp14:anchorId="4901F7FE" wp14:editId="6B93A2B6">
          <wp:extent cx="1510363" cy="648000"/>
          <wp:effectExtent l="0" t="0" r="0" b="12700"/>
          <wp:docPr id="3" name="Picture 3" descr="../Dropbox%20(Copenhagen%20Capital)/Copenhagen%20Capitals%20teammappe/CC-Copenhagen%20Capital%20(KI)/Grafik%20&amp;%20Standard%20Dokumenter/Copenhagen%20Capital%20-%20Suites%20Style%20Guide/Copenhagen%20Capital/Logofiler/PNG/Copenhagen_Capital_Logo_Copenhagen_Capital_Logo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20(Copenhagen%20Capital)/Copenhagen%20Capitals%20teammappe/CC-Copenhagen%20Capital%20(KI)/Grafik%20&amp;%20Standard%20Dokumenter/Copenhagen%20Capital%20-%20Suites%20Style%20Guide/Copenhagen%20Capital/Logofiler/PNG/Copenhagen_Capital_Logo_Copenhagen_Capital_Logo_T"/>
                  <pic:cNvPicPr>
                    <a:picLocks noChangeAspect="1" noChangeArrowheads="1"/>
                  </pic:cNvPicPr>
                </pic:nvPicPr>
                <pic:blipFill rotWithShape="1">
                  <a:blip r:embed="rId1">
                    <a:extLst>
                      <a:ext uri="{28A0092B-C50C-407E-A947-70E740481C1C}">
                        <a14:useLocalDpi xmlns:a14="http://schemas.microsoft.com/office/drawing/2010/main" val="0"/>
                      </a:ext>
                    </a:extLst>
                  </a:blip>
                  <a:srcRect t="28257" b="28840"/>
                  <a:stretch/>
                </pic:blipFill>
                <pic:spPr bwMode="auto">
                  <a:xfrm>
                    <a:off x="0" y="0"/>
                    <a:ext cx="1510363" cy="64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21"/>
    <w:multiLevelType w:val="multilevel"/>
    <w:tmpl w:val="C1AC87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8C1130"/>
    <w:multiLevelType w:val="multilevel"/>
    <w:tmpl w:val="53A660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3D1D4E"/>
    <w:multiLevelType w:val="hybridMultilevel"/>
    <w:tmpl w:val="15FEF4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D955A2"/>
    <w:multiLevelType w:val="hybridMultilevel"/>
    <w:tmpl w:val="F2789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F52B9"/>
    <w:multiLevelType w:val="multilevel"/>
    <w:tmpl w:val="77CAF4D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CB0DD8"/>
    <w:multiLevelType w:val="hybridMultilevel"/>
    <w:tmpl w:val="A7760ACC"/>
    <w:lvl w:ilvl="0" w:tplc="04060001">
      <w:start w:val="1"/>
      <w:numFmt w:val="bullet"/>
      <w:lvlText w:val=""/>
      <w:lvlJc w:val="left"/>
      <w:pPr>
        <w:ind w:left="1512" w:hanging="360"/>
      </w:pPr>
      <w:rPr>
        <w:rFonts w:ascii="Symbol" w:hAnsi="Symbol"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6" w15:restartNumberingAfterBreak="0">
    <w:nsid w:val="4752649F"/>
    <w:multiLevelType w:val="multilevel"/>
    <w:tmpl w:val="8C2628F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0749C1"/>
    <w:multiLevelType w:val="multilevel"/>
    <w:tmpl w:val="40964D4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180E61"/>
    <w:multiLevelType w:val="multilevel"/>
    <w:tmpl w:val="F36E468E"/>
    <w:lvl w:ilvl="0">
      <w:start w:val="1"/>
      <w:numFmt w:val="decimal"/>
      <w:pStyle w:val="CCNiveau1"/>
      <w:lvlText w:val="%1."/>
      <w:lvlJc w:val="left"/>
      <w:pPr>
        <w:tabs>
          <w:tab w:val="num" w:pos="851"/>
        </w:tabs>
        <w:ind w:left="851" w:hanging="851"/>
      </w:pPr>
      <w:rPr>
        <w:rFonts w:ascii="Arial" w:hAnsi="Arial" w:hint="default"/>
        <w:b/>
        <w:i w:val="0"/>
        <w:caps/>
        <w:sz w:val="20"/>
      </w:rPr>
    </w:lvl>
    <w:lvl w:ilvl="1">
      <w:start w:val="1"/>
      <w:numFmt w:val="decimal"/>
      <w:pStyle w:val="CCNiveau2"/>
      <w:lvlText w:val="%1.%2"/>
      <w:lvlJc w:val="left"/>
      <w:pPr>
        <w:tabs>
          <w:tab w:val="num" w:pos="851"/>
        </w:tabs>
        <w:ind w:left="851" w:hanging="851"/>
      </w:pPr>
      <w:rPr>
        <w:rFonts w:ascii="Arial" w:hAnsi="Arial" w:hint="default"/>
        <w:b/>
        <w:i w:val="0"/>
        <w:sz w:val="20"/>
      </w:rPr>
    </w:lvl>
    <w:lvl w:ilvl="2">
      <w:start w:val="1"/>
      <w:numFmt w:val="decimal"/>
      <w:pStyle w:val="CCNiveau3"/>
      <w:lvlText w:val="%1.%2.%3"/>
      <w:lvlJc w:val="left"/>
      <w:pPr>
        <w:tabs>
          <w:tab w:val="num" w:pos="851"/>
        </w:tabs>
        <w:ind w:left="851" w:hanging="851"/>
      </w:pPr>
      <w:rPr>
        <w:rFonts w:ascii="Arial" w:hAnsi="Arial" w:hint="default"/>
        <w:b w:val="0"/>
        <w:i w:val="0"/>
        <w:sz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9" w15:restartNumberingAfterBreak="0">
    <w:nsid w:val="6A906094"/>
    <w:multiLevelType w:val="multilevel"/>
    <w:tmpl w:val="960E101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FF5ACD"/>
    <w:multiLevelType w:val="hybridMultilevel"/>
    <w:tmpl w:val="85EA002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76DB7C37"/>
    <w:multiLevelType w:val="hybridMultilevel"/>
    <w:tmpl w:val="5F303E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8E54EC9"/>
    <w:multiLevelType w:val="hybridMultilevel"/>
    <w:tmpl w:val="98208FA6"/>
    <w:lvl w:ilvl="0" w:tplc="DEB677D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12"/>
  </w:num>
  <w:num w:numId="5">
    <w:abstractNumId w:val="0"/>
  </w:num>
  <w:num w:numId="6">
    <w:abstractNumId w:val="9"/>
  </w:num>
  <w:num w:numId="7">
    <w:abstractNumId w:val="1"/>
  </w:num>
  <w:num w:numId="8">
    <w:abstractNumId w:val="2"/>
  </w:num>
  <w:num w:numId="9">
    <w:abstractNumId w:val="7"/>
  </w:num>
  <w:num w:numId="10">
    <w:abstractNumId w:val="4"/>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91"/>
    <w:rsid w:val="00023C12"/>
    <w:rsid w:val="002A2365"/>
    <w:rsid w:val="002A79AB"/>
    <w:rsid w:val="0031408B"/>
    <w:rsid w:val="00355B26"/>
    <w:rsid w:val="003B3996"/>
    <w:rsid w:val="004365D3"/>
    <w:rsid w:val="004E2D26"/>
    <w:rsid w:val="00513584"/>
    <w:rsid w:val="00562AA1"/>
    <w:rsid w:val="005A1231"/>
    <w:rsid w:val="005D3844"/>
    <w:rsid w:val="006D61D1"/>
    <w:rsid w:val="006F2C9A"/>
    <w:rsid w:val="00753CF8"/>
    <w:rsid w:val="00800E86"/>
    <w:rsid w:val="008A530B"/>
    <w:rsid w:val="00966B87"/>
    <w:rsid w:val="00970961"/>
    <w:rsid w:val="00977F8F"/>
    <w:rsid w:val="009B48DA"/>
    <w:rsid w:val="009D4704"/>
    <w:rsid w:val="00A64C25"/>
    <w:rsid w:val="00AA11C4"/>
    <w:rsid w:val="00AA3B1B"/>
    <w:rsid w:val="00AC595D"/>
    <w:rsid w:val="00B37ED5"/>
    <w:rsid w:val="00C7346D"/>
    <w:rsid w:val="00C75DDC"/>
    <w:rsid w:val="00CB1FB3"/>
    <w:rsid w:val="00D36006"/>
    <w:rsid w:val="00D72B35"/>
    <w:rsid w:val="00E77535"/>
    <w:rsid w:val="00E812DB"/>
    <w:rsid w:val="00F17E02"/>
    <w:rsid w:val="00FB3B91"/>
    <w:rsid w:val="00FD21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D5D4B"/>
  <w15:docId w15:val="{8E2548E1-79C5-4E53-8498-D4F72C6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530B"/>
  </w:style>
  <w:style w:type="paragraph" w:styleId="Overskrift1">
    <w:name w:val="heading 1"/>
    <w:basedOn w:val="Normal"/>
    <w:next w:val="Normal"/>
    <w:link w:val="Overskrift1Tegn"/>
    <w:uiPriority w:val="9"/>
    <w:qFormat/>
    <w:rsid w:val="00966B87"/>
    <w:pPr>
      <w:keepNext/>
      <w:keepLines/>
      <w:spacing w:before="240" w:after="0"/>
      <w:outlineLvl w:val="0"/>
    </w:pPr>
    <w:rPr>
      <w:rFonts w:asciiTheme="majorHAnsi" w:eastAsiaTheme="majorEastAsia" w:hAnsiTheme="majorHAnsi" w:cstheme="majorBidi"/>
      <w:color w:val="568D74" w:themeColor="accent1" w:themeShade="BF"/>
      <w:sz w:val="32"/>
      <w:szCs w:val="32"/>
    </w:rPr>
  </w:style>
  <w:style w:type="paragraph" w:styleId="Overskrift2">
    <w:name w:val="heading 2"/>
    <w:basedOn w:val="Normal"/>
    <w:next w:val="Normal"/>
    <w:link w:val="Overskrift2Tegn"/>
    <w:uiPriority w:val="9"/>
    <w:semiHidden/>
    <w:unhideWhenUsed/>
    <w:qFormat/>
    <w:rsid w:val="00966B87"/>
    <w:pPr>
      <w:keepNext/>
      <w:keepLines/>
      <w:spacing w:before="40" w:after="0"/>
      <w:outlineLvl w:val="1"/>
    </w:pPr>
    <w:rPr>
      <w:rFonts w:asciiTheme="majorHAnsi" w:eastAsiaTheme="majorEastAsia" w:hAnsiTheme="majorHAnsi" w:cstheme="majorBidi"/>
      <w:color w:val="568D74"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5D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5DDC"/>
  </w:style>
  <w:style w:type="paragraph" w:styleId="Sidefod">
    <w:name w:val="footer"/>
    <w:basedOn w:val="Normal"/>
    <w:link w:val="SidefodTegn"/>
    <w:uiPriority w:val="99"/>
    <w:unhideWhenUsed/>
    <w:rsid w:val="00C75D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5DDC"/>
  </w:style>
  <w:style w:type="paragraph" w:styleId="Markeringsbobletekst">
    <w:name w:val="Balloon Text"/>
    <w:basedOn w:val="Normal"/>
    <w:link w:val="MarkeringsbobletekstTegn"/>
    <w:uiPriority w:val="99"/>
    <w:semiHidden/>
    <w:unhideWhenUsed/>
    <w:rsid w:val="00C75D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5DDC"/>
    <w:rPr>
      <w:rFonts w:ascii="Tahoma" w:hAnsi="Tahoma" w:cs="Tahoma"/>
      <w:sz w:val="16"/>
      <w:szCs w:val="16"/>
    </w:rPr>
  </w:style>
  <w:style w:type="character" w:styleId="Hyperlink">
    <w:name w:val="Hyperlink"/>
    <w:basedOn w:val="Standardskrifttypeiafsnit"/>
    <w:uiPriority w:val="99"/>
    <w:unhideWhenUsed/>
    <w:rsid w:val="00C75DDC"/>
    <w:rPr>
      <w:color w:val="C6EAD8" w:themeColor="hyperlink"/>
      <w:u w:val="single"/>
    </w:rPr>
  </w:style>
  <w:style w:type="paragraph" w:styleId="Listeafsnit">
    <w:name w:val="List Paragraph"/>
    <w:basedOn w:val="Normal"/>
    <w:uiPriority w:val="34"/>
    <w:qFormat/>
    <w:rsid w:val="00FB3B91"/>
    <w:pPr>
      <w:ind w:left="720"/>
      <w:contextualSpacing/>
    </w:pPr>
  </w:style>
  <w:style w:type="paragraph" w:customStyle="1" w:styleId="CCNiveau1">
    <w:name w:val="CC_Niveau_1"/>
    <w:basedOn w:val="Overskrift1"/>
    <w:next w:val="CCNiveau2"/>
    <w:qFormat/>
    <w:rsid w:val="00966B87"/>
    <w:pPr>
      <w:numPr>
        <w:numId w:val="12"/>
      </w:numPr>
      <w:tabs>
        <w:tab w:val="clear" w:pos="851"/>
        <w:tab w:val="num" w:pos="360"/>
      </w:tabs>
      <w:spacing w:before="0" w:after="240" w:line="288" w:lineRule="auto"/>
      <w:ind w:left="360" w:hanging="360"/>
      <w:jc w:val="both"/>
    </w:pPr>
    <w:rPr>
      <w:rFonts w:ascii="Arial" w:hAnsi="Arial" w:cs="Arial"/>
      <w:b/>
      <w:bCs/>
      <w:caps/>
      <w:color w:val="auto"/>
      <w:sz w:val="20"/>
      <w:szCs w:val="20"/>
    </w:rPr>
  </w:style>
  <w:style w:type="paragraph" w:customStyle="1" w:styleId="CCNiveau2">
    <w:name w:val="CC_Niveau_2"/>
    <w:basedOn w:val="Overskrift2"/>
    <w:qFormat/>
    <w:rsid w:val="00966B87"/>
    <w:pPr>
      <w:numPr>
        <w:ilvl w:val="1"/>
        <w:numId w:val="12"/>
      </w:numPr>
      <w:tabs>
        <w:tab w:val="clear" w:pos="851"/>
        <w:tab w:val="num" w:pos="360"/>
      </w:tabs>
      <w:spacing w:before="0" w:after="240" w:line="288" w:lineRule="auto"/>
      <w:ind w:left="360" w:hanging="360"/>
      <w:jc w:val="both"/>
    </w:pPr>
    <w:rPr>
      <w:rFonts w:ascii="Arial" w:hAnsi="Arial" w:cs="Arial"/>
      <w:b/>
      <w:bCs/>
      <w:color w:val="auto"/>
      <w:sz w:val="20"/>
      <w:szCs w:val="20"/>
    </w:rPr>
  </w:style>
  <w:style w:type="paragraph" w:customStyle="1" w:styleId="CCNiveau3">
    <w:name w:val="CC_Niveau_3"/>
    <w:basedOn w:val="CCNiveau2"/>
    <w:qFormat/>
    <w:rsid w:val="00966B87"/>
    <w:pPr>
      <w:numPr>
        <w:ilvl w:val="2"/>
      </w:numPr>
      <w:tabs>
        <w:tab w:val="clear" w:pos="851"/>
        <w:tab w:val="num" w:pos="360"/>
      </w:tabs>
      <w:ind w:left="720" w:hanging="720"/>
    </w:pPr>
  </w:style>
  <w:style w:type="character" w:customStyle="1" w:styleId="Overskrift1Tegn">
    <w:name w:val="Overskrift 1 Tegn"/>
    <w:basedOn w:val="Standardskrifttypeiafsnit"/>
    <w:link w:val="Overskrift1"/>
    <w:uiPriority w:val="9"/>
    <w:rsid w:val="00966B87"/>
    <w:rPr>
      <w:rFonts w:asciiTheme="majorHAnsi" w:eastAsiaTheme="majorEastAsia" w:hAnsiTheme="majorHAnsi" w:cstheme="majorBidi"/>
      <w:color w:val="568D74" w:themeColor="accent1" w:themeShade="BF"/>
      <w:sz w:val="32"/>
      <w:szCs w:val="32"/>
    </w:rPr>
  </w:style>
  <w:style w:type="character" w:customStyle="1" w:styleId="Overskrift2Tegn">
    <w:name w:val="Overskrift 2 Tegn"/>
    <w:basedOn w:val="Standardskrifttypeiafsnit"/>
    <w:link w:val="Overskrift2"/>
    <w:uiPriority w:val="9"/>
    <w:semiHidden/>
    <w:rsid w:val="00966B87"/>
    <w:rPr>
      <w:rFonts w:asciiTheme="majorHAnsi" w:eastAsiaTheme="majorEastAsia" w:hAnsiTheme="majorHAnsi" w:cstheme="majorBidi"/>
      <w:color w:val="568D74"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333">
      <w:bodyDiv w:val="1"/>
      <w:marLeft w:val="0"/>
      <w:marRight w:val="0"/>
      <w:marTop w:val="0"/>
      <w:marBottom w:val="0"/>
      <w:divBdr>
        <w:top w:val="none" w:sz="0" w:space="0" w:color="auto"/>
        <w:left w:val="none" w:sz="0" w:space="0" w:color="auto"/>
        <w:bottom w:val="none" w:sz="0" w:space="0" w:color="auto"/>
        <w:right w:val="none" w:sz="0" w:space="0" w:color="auto"/>
      </w:divBdr>
    </w:div>
    <w:div w:id="730080662">
      <w:bodyDiv w:val="1"/>
      <w:marLeft w:val="0"/>
      <w:marRight w:val="0"/>
      <w:marTop w:val="0"/>
      <w:marBottom w:val="0"/>
      <w:divBdr>
        <w:top w:val="none" w:sz="0" w:space="0" w:color="auto"/>
        <w:left w:val="none" w:sz="0" w:space="0" w:color="auto"/>
        <w:bottom w:val="none" w:sz="0" w:space="0" w:color="auto"/>
        <w:right w:val="none" w:sz="0" w:space="0" w:color="auto"/>
      </w:divBdr>
    </w:div>
    <w:div w:id="1216354258">
      <w:bodyDiv w:val="1"/>
      <w:marLeft w:val="0"/>
      <w:marRight w:val="0"/>
      <w:marTop w:val="0"/>
      <w:marBottom w:val="0"/>
      <w:divBdr>
        <w:top w:val="none" w:sz="0" w:space="0" w:color="auto"/>
        <w:left w:val="none" w:sz="0" w:space="0" w:color="auto"/>
        <w:bottom w:val="none" w:sz="0" w:space="0" w:color="auto"/>
        <w:right w:val="none" w:sz="0" w:space="0" w:color="auto"/>
      </w:divBdr>
    </w:div>
    <w:div w:id="14722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Breve\Standard%20brev.dotx" TargetMode="External"/></Relationships>
</file>

<file path=word/theme/theme1.xml><?xml version="1.0" encoding="utf-8"?>
<a:theme xmlns:a="http://schemas.openxmlformats.org/drawingml/2006/main" name="Office Theme">
  <a:themeElements>
    <a:clrScheme name="COPSUITES">
      <a:dk1>
        <a:srgbClr val="000000"/>
      </a:dk1>
      <a:lt1>
        <a:srgbClr val="EDECE7"/>
      </a:lt1>
      <a:dk2>
        <a:srgbClr val="A7A8A7"/>
      </a:dk2>
      <a:lt2>
        <a:srgbClr val="DCF4E6"/>
      </a:lt2>
      <a:accent1>
        <a:srgbClr val="7FB19B"/>
      </a:accent1>
      <a:accent2>
        <a:srgbClr val="6C6D6C"/>
      </a:accent2>
      <a:accent3>
        <a:srgbClr val="90BFA9"/>
      </a:accent3>
      <a:accent4>
        <a:srgbClr val="626362"/>
      </a:accent4>
      <a:accent5>
        <a:srgbClr val="B3DDC8"/>
      </a:accent5>
      <a:accent6>
        <a:srgbClr val="868786"/>
      </a:accent6>
      <a:hlink>
        <a:srgbClr val="C6EAD8"/>
      </a:hlink>
      <a:folHlink>
        <a:srgbClr val="C6EAD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AA398-C040-7945-B4DB-ACFD38C1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brev</Template>
  <TotalTime>5</TotalTime>
  <Pages>15</Pages>
  <Words>4834</Words>
  <Characters>27557</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Christoffer Galbo</cp:lastModifiedBy>
  <cp:revision>3</cp:revision>
  <cp:lastPrinted>2015-10-08T11:56:00Z</cp:lastPrinted>
  <dcterms:created xsi:type="dcterms:W3CDTF">2021-04-27T09:26:00Z</dcterms:created>
  <dcterms:modified xsi:type="dcterms:W3CDTF">2021-04-27T10:04:00Z</dcterms:modified>
  <cp:category/>
</cp:coreProperties>
</file>